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BEAC"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rPr>
      </w:pPr>
      <w:r w:rsidRPr="00302A44">
        <w:rPr>
          <w:rFonts w:ascii="Arial" w:hAnsi="Arial"/>
        </w:rPr>
        <w:fldChar w:fldCharType="begin"/>
      </w:r>
      <w:r w:rsidRPr="00302A44">
        <w:rPr>
          <w:rFonts w:ascii="Arial" w:hAnsi="Arial"/>
        </w:rPr>
        <w:instrText xml:space="preserve"> SEQ CHAPTER \h \r 1</w:instrText>
      </w:r>
      <w:r w:rsidRPr="00302A44">
        <w:rPr>
          <w:rFonts w:ascii="Arial" w:hAnsi="Arial"/>
        </w:rPr>
        <w:fldChar w:fldCharType="separate"/>
      </w:r>
      <w:r w:rsidRPr="00302A44">
        <w:rPr>
          <w:rFonts w:ascii="Arial" w:hAnsi="Arial"/>
        </w:rPr>
        <w:fldChar w:fldCharType="end"/>
      </w:r>
      <w:r w:rsidRPr="00302A44">
        <w:rPr>
          <w:rFonts w:ascii="Arial" w:hAnsi="Arial"/>
          <w:noProof/>
        </w:rPr>
        <w:drawing>
          <wp:inline distT="0" distB="0" distL="0" distR="0" wp14:anchorId="606A61D5" wp14:editId="6C38031D">
            <wp:extent cx="15697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720" cy="1051560"/>
                    </a:xfrm>
                    <a:prstGeom prst="rect">
                      <a:avLst/>
                    </a:prstGeom>
                    <a:noFill/>
                    <a:ln>
                      <a:noFill/>
                    </a:ln>
                  </pic:spPr>
                </pic:pic>
              </a:graphicData>
            </a:graphic>
          </wp:inline>
        </w:drawing>
      </w:r>
      <w:r w:rsidRPr="00302A44">
        <w:rPr>
          <w:rFonts w:ascii="Arial" w:hAnsi="Arial"/>
          <w:noProof/>
        </w:rPr>
        <mc:AlternateContent>
          <mc:Choice Requires="wps">
            <w:drawing>
              <wp:anchor distT="0" distB="0" distL="113538" distR="113538" simplePos="0" relativeHeight="251659264" behindDoc="1" locked="0" layoutInCell="1" allowOverlap="1" wp14:anchorId="3BDC6E77" wp14:editId="128699AF">
                <wp:simplePos x="0" y="0"/>
                <wp:positionH relativeFrom="margin">
                  <wp:posOffset>-440690</wp:posOffset>
                </wp:positionH>
                <wp:positionV relativeFrom="paragraph">
                  <wp:posOffset>0</wp:posOffset>
                </wp:positionV>
                <wp:extent cx="429895" cy="608330"/>
                <wp:effectExtent l="0" t="0" r="0" b="0"/>
                <wp:wrapSquare wrapText="bothSides"/>
                <wp:docPr id="91984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4FCB0"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712EEB17"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wps:txbx>
                      <wps:bodyPr rot="0" vert="horz" wrap="square" lIns="88392" tIns="38100" rIns="88392"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C6E77" id="_x0000_t202" coordsize="21600,21600" o:spt="202" path="m,l,21600r21600,l21600,xe">
                <v:stroke joinstyle="miter"/>
                <v:path gradientshapeok="t" o:connecttype="rect"/>
              </v:shapetype>
              <v:shape id="Text Box 2" o:spid="_x0000_s1026" type="#_x0000_t202" style="position:absolute;left:0;text-align:left;margin-left:-34.7pt;margin-top:0;width:33.85pt;height:47.9pt;z-index:-251657216;visibility:visible;mso-wrap-style:square;mso-width-percent:0;mso-height-percent:0;mso-wrap-distance-left:8.94pt;mso-wrap-distance-top:0;mso-wrap-distance-right:8.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s78wEAAMkDAAAOAAAAZHJzL2Uyb0RvYy54bWysU8GO0zAQvSPxD5bvNGkLqzZqulq6KkJa&#10;WKSFD3AcJ7FwPGbsNilfz9jpdqvlhsjB8njsN/PevGxux96wo0KvwZZ8Pss5U1ZCrW1b8h/f9+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" stroked="f">
                <v:textbox inset="6.96pt,3pt,6.96pt,3pt">
                  <w:txbxContent>
                    <w:p w14:paraId="6514FCB0"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712EEB17"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v:textbox>
                <w10:wrap type="square" anchorx="margin"/>
              </v:shape>
            </w:pict>
          </mc:Fallback>
        </mc:AlternateContent>
      </w:r>
    </w:p>
    <w:p w14:paraId="58139577" w14:textId="3DAC14EC"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60"/>
        <w:jc w:val="center"/>
        <w:rPr>
          <w:rFonts w:ascii="Arial" w:hAnsi="Arial"/>
          <w:szCs w:val="28"/>
        </w:rPr>
      </w:pPr>
      <w:r w:rsidRPr="00302A44">
        <w:rPr>
          <w:rFonts w:ascii="Arial" w:hAnsi="Arial"/>
        </w:rPr>
        <w:t xml:space="preserve"> </w:t>
      </w:r>
      <w:r w:rsidRPr="00302A44">
        <w:rPr>
          <w:rFonts w:ascii="Arial" w:hAnsi="Arial"/>
          <w:szCs w:val="28"/>
        </w:rPr>
        <w:t xml:space="preserve">Vol. 203 No. </w:t>
      </w:r>
      <w:r>
        <w:rPr>
          <w:rFonts w:ascii="Arial" w:hAnsi="Arial"/>
          <w:szCs w:val="28"/>
        </w:rPr>
        <w:t>11</w:t>
      </w:r>
      <w:r w:rsidRPr="00302A44">
        <w:rPr>
          <w:rFonts w:ascii="Arial" w:hAnsi="Arial"/>
          <w:szCs w:val="28"/>
        </w:rPr>
        <w:t xml:space="preserve"> and 1</w:t>
      </w:r>
      <w:r>
        <w:rPr>
          <w:rFonts w:ascii="Arial" w:hAnsi="Arial"/>
          <w:szCs w:val="28"/>
        </w:rPr>
        <w:t>2</w:t>
      </w:r>
      <w:r w:rsidRPr="00302A44">
        <w:rPr>
          <w:rFonts w:ascii="Arial" w:hAnsi="Arial"/>
          <w:szCs w:val="28"/>
        </w:rPr>
        <w:t xml:space="preserve"> Ma</w:t>
      </w:r>
      <w:r>
        <w:rPr>
          <w:rFonts w:ascii="Arial" w:hAnsi="Arial"/>
          <w:szCs w:val="28"/>
        </w:rPr>
        <w:t>y</w:t>
      </w:r>
      <w:r w:rsidRPr="00302A44">
        <w:rPr>
          <w:rFonts w:ascii="Arial" w:hAnsi="Arial"/>
          <w:szCs w:val="28"/>
        </w:rPr>
        <w:t>/</w:t>
      </w:r>
      <w:r>
        <w:rPr>
          <w:rFonts w:ascii="Arial" w:hAnsi="Arial"/>
          <w:szCs w:val="28"/>
        </w:rPr>
        <w:t>June</w:t>
      </w:r>
      <w:r w:rsidRPr="00302A44">
        <w:rPr>
          <w:rFonts w:ascii="Arial" w:hAnsi="Arial"/>
          <w:szCs w:val="28"/>
        </w:rPr>
        <w:t xml:space="preserve"> 2026</w:t>
      </w:r>
    </w:p>
    <w:p w14:paraId="0259CCE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4A1759A4"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 xml:space="preserve">The Notes, formerly called Chart Notes, ISSN 1523-275, is published bimonthly, copyright © 1999-2026 by Survivorship. All rights reserved. The entire contents of this issue are copyrighted by Survivorship and by individual contributors. Please write Survivorship or E-mail </w:t>
      </w:r>
      <w:hyperlink r:id="rId7" w:history="1">
        <w:r w:rsidRPr="00302A44">
          <w:rPr>
            <w:rStyle w:val="WPHyperlink"/>
            <w:rFonts w:ascii="Arial" w:eastAsiaTheme="majorEastAsia" w:hAnsi="Arial"/>
            <w:szCs w:val="28"/>
          </w:rPr>
          <w:t>info@survivorship.org</w:t>
        </w:r>
      </w:hyperlink>
      <w:r w:rsidRPr="00302A44">
        <w:rPr>
          <w:rFonts w:ascii="Arial" w:hAnsi="Arial"/>
          <w:szCs w:val="28"/>
        </w:rPr>
        <w:t xml:space="preserve"> for permission to reprint. Survivorship is a nonprofit organization.</w:t>
      </w:r>
    </w:p>
    <w:p w14:paraId="7CD6D59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58CD4A70"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56AD8E44"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5B37AFE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Dear Friends,</w:t>
      </w:r>
    </w:p>
    <w:p w14:paraId="02640BA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5320049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 xml:space="preserve">Thank you for supporting Survivorship. </w:t>
      </w:r>
    </w:p>
    <w:p w14:paraId="0E5D2FE3"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szCs w:val="28"/>
        </w:rPr>
      </w:pPr>
    </w:p>
    <w:p w14:paraId="2802DAD4" w14:textId="7D90AC8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 xml:space="preserve">The Survivorship Trafficking and Extreme Abuse Online Conference will be </w:t>
      </w:r>
      <w:r>
        <w:rPr>
          <w:rFonts w:ascii="Arial" w:hAnsi="Arial"/>
          <w:b/>
          <w:bCs/>
          <w:szCs w:val="28"/>
        </w:rPr>
        <w:t>this</w:t>
      </w:r>
      <w:r w:rsidRPr="00302A44">
        <w:rPr>
          <w:rFonts w:ascii="Arial" w:hAnsi="Arial"/>
          <w:b/>
          <w:bCs/>
          <w:szCs w:val="28"/>
        </w:rPr>
        <w:t xml:space="preserve"> May 2026</w:t>
      </w:r>
      <w:r w:rsidRPr="00302A44">
        <w:rPr>
          <w:rFonts w:ascii="Arial" w:hAnsi="Arial"/>
          <w:szCs w:val="28"/>
        </w:rPr>
        <w:t xml:space="preserve"> </w:t>
      </w:r>
      <w:hyperlink r:id="rId8" w:history="1">
        <w:r w:rsidRPr="00302A44">
          <w:rPr>
            <w:rStyle w:val="Hyperlink"/>
            <w:rFonts w:ascii="Arial" w:hAnsi="Arial"/>
            <w:szCs w:val="28"/>
          </w:rPr>
          <w:t>https://survivorship.org/the-survivorship-trafficking-and-extreme-abuse-online-conference-2026/</w:t>
        </w:r>
      </w:hyperlink>
      <w:r w:rsidRPr="00302A44">
        <w:rPr>
          <w:rFonts w:ascii="Arial" w:hAnsi="Arial"/>
          <w:szCs w:val="28"/>
        </w:rPr>
        <w:t xml:space="preserve"> </w:t>
      </w:r>
      <w:r w:rsidR="00444018">
        <w:rPr>
          <w:rFonts w:ascii="Arial" w:hAnsi="Arial"/>
          <w:szCs w:val="28"/>
        </w:rPr>
        <w:t xml:space="preserve"> Updated speaker information is now available. </w:t>
      </w:r>
    </w:p>
    <w:p w14:paraId="1091B5CF"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40F881EB"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Survivor Conference - Saturday and Sunday May 16 - 17, 2026</w:t>
      </w:r>
    </w:p>
    <w:p w14:paraId="189CE54C"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Clinician's Conference - Friday May 15, 2026</w:t>
      </w:r>
    </w:p>
    <w:p w14:paraId="56154EAE" w14:textId="269151B5"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 xml:space="preserve">We have </w:t>
      </w:r>
      <w:r w:rsidR="00444018" w:rsidRPr="00302A44">
        <w:rPr>
          <w:rFonts w:ascii="Arial" w:hAnsi="Arial"/>
          <w:szCs w:val="28"/>
        </w:rPr>
        <w:t>low-income</w:t>
      </w:r>
      <w:r>
        <w:rPr>
          <w:rFonts w:ascii="Arial" w:hAnsi="Arial"/>
          <w:szCs w:val="28"/>
        </w:rPr>
        <w:t xml:space="preserve"> </w:t>
      </w:r>
      <w:r w:rsidRPr="00302A44">
        <w:rPr>
          <w:rFonts w:ascii="Arial" w:hAnsi="Arial"/>
          <w:szCs w:val="28"/>
        </w:rPr>
        <w:t xml:space="preserve">prices </w:t>
      </w:r>
      <w:r>
        <w:rPr>
          <w:rFonts w:ascii="Arial" w:hAnsi="Arial"/>
          <w:szCs w:val="28"/>
        </w:rPr>
        <w:t xml:space="preserve">available </w:t>
      </w:r>
      <w:r w:rsidRPr="00302A44">
        <w:rPr>
          <w:rFonts w:ascii="Arial" w:hAnsi="Arial"/>
          <w:szCs w:val="28"/>
        </w:rPr>
        <w:t xml:space="preserve">– as low as $50 per person. </w:t>
      </w:r>
    </w:p>
    <w:p w14:paraId="0A783A4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4160CA8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Survivorship has a monthly or bi-monthly discussion zoom</w:t>
      </w:r>
      <w:r w:rsidRPr="00302A44">
        <w:rPr>
          <w:rFonts w:ascii="Arial" w:hAnsi="Arial"/>
          <w:szCs w:val="28"/>
        </w:rPr>
        <w:t xml:space="preserve"> group for Survivorship members.  </w:t>
      </w:r>
      <w:r w:rsidRPr="00302A44">
        <w:rPr>
          <w:rFonts w:ascii="Arial" w:hAnsi="Arial"/>
          <w:bCs/>
          <w:szCs w:val="28"/>
        </w:rPr>
        <w:t>For more information, please write</w:t>
      </w:r>
      <w:r w:rsidRPr="00302A44">
        <w:rPr>
          <w:rFonts w:ascii="Arial" w:hAnsi="Arial"/>
          <w:szCs w:val="28"/>
        </w:rPr>
        <w:t xml:space="preserve"> </w:t>
      </w:r>
      <w:hyperlink r:id="rId9" w:history="1">
        <w:r w:rsidRPr="00302A44">
          <w:rPr>
            <w:rStyle w:val="Hyperlink"/>
            <w:rFonts w:ascii="Arial" w:hAnsi="Arial"/>
            <w:szCs w:val="28"/>
          </w:rPr>
          <w:t>info@survivorship.org</w:t>
        </w:r>
      </w:hyperlink>
      <w:r w:rsidRPr="00302A44">
        <w:rPr>
          <w:rFonts w:ascii="Arial" w:hAnsi="Arial"/>
          <w:szCs w:val="28"/>
        </w:rPr>
        <w:t xml:space="preserve"> </w:t>
      </w:r>
    </w:p>
    <w:p w14:paraId="394665E0"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szCs w:val="28"/>
        </w:rPr>
      </w:pPr>
    </w:p>
    <w:p w14:paraId="5CBF0B21"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Please remember to renew your membership if it is due. Information</w:t>
      </w:r>
      <w:r w:rsidRPr="00302A44">
        <w:rPr>
          <w:rFonts w:ascii="Arial" w:hAnsi="Arial"/>
          <w:szCs w:val="28"/>
        </w:rPr>
        <w:t xml:space="preserve"> is at the end of this issue of the notes or at: </w:t>
      </w:r>
      <w:hyperlink r:id="rId10" w:history="1">
        <w:r w:rsidRPr="00302A44">
          <w:rPr>
            <w:rStyle w:val="WPHyperlink"/>
            <w:rFonts w:ascii="Arial" w:eastAsiaTheme="majorEastAsia" w:hAnsi="Arial"/>
            <w:szCs w:val="28"/>
          </w:rPr>
          <w:t>https://survivorship.org/how-to-renew-your-membership/</w:t>
        </w:r>
      </w:hyperlink>
      <w:r w:rsidRPr="00302A44">
        <w:rPr>
          <w:rFonts w:ascii="Arial" w:hAnsi="Arial"/>
          <w:szCs w:val="28"/>
        </w:rPr>
        <w:t xml:space="preserve">   </w:t>
      </w:r>
    </w:p>
    <w:p w14:paraId="281AD924"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Cs w:val="28"/>
        </w:rPr>
      </w:pPr>
    </w:p>
    <w:p w14:paraId="2908FFF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Cs w:val="28"/>
        </w:rPr>
      </w:pPr>
      <w:r w:rsidRPr="00302A44">
        <w:rPr>
          <w:rFonts w:ascii="Arial" w:hAnsi="Arial"/>
          <w:szCs w:val="28"/>
        </w:rPr>
        <w:t>The Survivorship Board of Directors: Neil, Randy, Eileen, Laurie, Elana and Rainer</w:t>
      </w:r>
    </w:p>
    <w:p w14:paraId="59515271"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Strong"/>
          <w:rFonts w:ascii="Arial" w:eastAsiaTheme="majorEastAsia" w:hAnsi="Arial"/>
          <w:b w:val="0"/>
          <w:color w:val="000000"/>
        </w:rPr>
      </w:pPr>
    </w:p>
    <w:p w14:paraId="1FD4A87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 blog</w:t>
      </w:r>
      <w:r w:rsidRPr="00302A44">
        <w:rPr>
          <w:rStyle w:val="apple-conver"/>
          <w:rFonts w:ascii="Arial" w:eastAsiaTheme="majorEastAsia" w:hAnsi="Arial"/>
          <w:color w:val="000000"/>
        </w:rPr>
        <w:t xml:space="preserve">   </w:t>
      </w:r>
      <w:hyperlink r:id="rId11" w:history="1">
        <w:r w:rsidRPr="00302A44">
          <w:rPr>
            <w:rStyle w:val="WPHyperlink"/>
            <w:rFonts w:ascii="Arial" w:eastAsiaTheme="majorEastAsia" w:hAnsi="Arial"/>
            <w:color w:val="008080"/>
          </w:rPr>
          <w:t>https://survivorshipwp.wordpress.com</w:t>
        </w:r>
      </w:hyperlink>
      <w:r w:rsidRPr="00302A44">
        <w:rPr>
          <w:rFonts w:ascii="Arial" w:hAnsi="Arial"/>
          <w:color w:val="000000"/>
        </w:rPr>
        <w:t xml:space="preserve">  </w:t>
      </w:r>
    </w:p>
    <w:p w14:paraId="3C4FE141"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w:t>
      </w:r>
      <w:r w:rsidRPr="00302A44">
        <w:rPr>
          <w:rStyle w:val="apple-conver"/>
          <w:rFonts w:ascii="Arial" w:eastAsiaTheme="majorEastAsia" w:hAnsi="Arial"/>
          <w:color w:val="000000"/>
        </w:rPr>
        <w:t xml:space="preserve"> </w:t>
      </w:r>
      <w:r w:rsidRPr="00302A44">
        <w:rPr>
          <w:rFonts w:ascii="Arial" w:hAnsi="Arial"/>
          <w:color w:val="000000"/>
        </w:rPr>
        <w:t>on</w:t>
      </w:r>
      <w:r w:rsidRPr="00302A44">
        <w:rPr>
          <w:rStyle w:val="apple-conver"/>
          <w:rFonts w:ascii="Arial" w:eastAsiaTheme="majorEastAsia" w:hAnsi="Arial"/>
          <w:color w:val="000000"/>
        </w:rPr>
        <w:t xml:space="preserve"> </w:t>
      </w:r>
      <w:r w:rsidRPr="00302A44">
        <w:rPr>
          <w:rStyle w:val="WPEmphasis"/>
          <w:rFonts w:ascii="Arial" w:eastAsiaTheme="majorEastAsia" w:hAnsi="Arial"/>
          <w:i w:val="0"/>
          <w:color w:val="000000"/>
        </w:rPr>
        <w:t xml:space="preserve">Twitter </w:t>
      </w:r>
      <w:hyperlink r:id="rId12" w:history="1">
        <w:r w:rsidRPr="00302A44">
          <w:rPr>
            <w:rStyle w:val="WPHyperlink"/>
            <w:rFonts w:ascii="Arial" w:eastAsiaTheme="majorEastAsia" w:hAnsi="Arial"/>
            <w:color w:val="008080"/>
          </w:rPr>
          <w:t>https://twitter.com/Survivorshiporg</w:t>
        </w:r>
      </w:hyperlink>
      <w:r w:rsidRPr="00302A44">
        <w:rPr>
          <w:rFonts w:ascii="Arial" w:hAnsi="Arial"/>
          <w:color w:val="000000"/>
        </w:rPr>
        <w:t xml:space="preserve">                                                        </w:t>
      </w:r>
    </w:p>
    <w:p w14:paraId="5F815666"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w:t>
      </w:r>
      <w:r w:rsidRPr="00302A44">
        <w:rPr>
          <w:rStyle w:val="apple-conver"/>
          <w:rFonts w:ascii="Arial" w:eastAsiaTheme="majorEastAsia" w:hAnsi="Arial"/>
          <w:color w:val="000000"/>
        </w:rPr>
        <w:t xml:space="preserve"> </w:t>
      </w:r>
      <w:r w:rsidRPr="00302A44">
        <w:rPr>
          <w:rFonts w:ascii="Arial" w:hAnsi="Arial"/>
          <w:color w:val="000000"/>
        </w:rPr>
        <w:t xml:space="preserve">on Facebook </w:t>
      </w:r>
      <w:hyperlink r:id="rId13" w:history="1">
        <w:r w:rsidRPr="00302A44">
          <w:rPr>
            <w:rStyle w:val="WPHyperlink"/>
            <w:rFonts w:ascii="Arial" w:eastAsiaTheme="majorEastAsia" w:hAnsi="Arial"/>
          </w:rPr>
          <w:t>https://www.facebook.com/SurvivorshipRitualAbusePage</w:t>
        </w:r>
      </w:hyperlink>
      <w:r w:rsidRPr="00302A44">
        <w:rPr>
          <w:rFonts w:ascii="Arial" w:hAnsi="Arial"/>
          <w:color w:val="000000"/>
        </w:rPr>
        <w:t xml:space="preserve"> </w:t>
      </w:r>
    </w:p>
    <w:p w14:paraId="7FDC7472"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476C411C"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1F0AA737"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6BDACDD"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59D89DA"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7BE5BDD"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0CD72E2A"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612C4EB"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98737E2" w14:textId="77777777" w:rsidR="00504748" w:rsidRPr="00BF255C"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r w:rsidRPr="00BF255C">
        <w:rPr>
          <w:rFonts w:ascii="Arial" w:hAnsi="Arial"/>
          <w:b/>
          <w:bCs/>
          <w:color w:val="000000"/>
        </w:rPr>
        <w:lastRenderedPageBreak/>
        <w:t>The Survivorship Trafficking and Extreme Abuse Online Conference 2026</w:t>
      </w:r>
    </w:p>
    <w:p w14:paraId="5377CAD8" w14:textId="77777777" w:rsidR="00504748" w:rsidRPr="00BF255C"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BF255C">
        <w:rPr>
          <w:rFonts w:ascii="Arial" w:hAnsi="Arial"/>
          <w:color w:val="000000"/>
        </w:rPr>
        <w:t>Survivor Conference - Saturday and Sunday May 16 - 17, 2026</w:t>
      </w:r>
    </w:p>
    <w:p w14:paraId="35AD901E"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BF255C">
        <w:rPr>
          <w:rFonts w:ascii="Arial" w:hAnsi="Arial"/>
          <w:color w:val="000000"/>
        </w:rPr>
        <w:t>Clinician's Conference - Friday May 15, 2026</w:t>
      </w:r>
    </w:p>
    <w:p w14:paraId="5E7EABF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hyperlink r:id="rId14" w:history="1">
        <w:r w:rsidRPr="00302A44">
          <w:rPr>
            <w:rStyle w:val="Hyperlink"/>
            <w:rFonts w:ascii="Arial" w:hAnsi="Arial"/>
          </w:rPr>
          <w:t>https://survivorship.org/the-survivorship-trafficking-and-extreme-abuse-online-conference-2026/</w:t>
        </w:r>
      </w:hyperlink>
      <w:r w:rsidRPr="00302A44">
        <w:rPr>
          <w:rFonts w:ascii="Arial" w:hAnsi="Arial"/>
          <w:color w:val="000000"/>
        </w:rPr>
        <w:t xml:space="preserve"> </w:t>
      </w:r>
    </w:p>
    <w:p w14:paraId="3C97C6C6"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25B15B92" w14:textId="542BDFC5"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Conference Speakers</w:t>
      </w:r>
      <w:r w:rsidRPr="00AD2BE8">
        <w:rPr>
          <w:rFonts w:ascii="Arial" w:hAnsi="Arial"/>
          <w:color w:val="000000"/>
        </w:rPr>
        <w:br/>
        <w:t xml:space="preserve">This information may remind survivors of their programming.  You may want to read this with a support person. </w:t>
      </w:r>
      <w:r w:rsidR="00360713">
        <w:rPr>
          <w:rFonts w:ascii="Arial" w:hAnsi="Arial"/>
          <w:color w:val="000000"/>
        </w:rPr>
        <w:t xml:space="preserve"> </w:t>
      </w:r>
    </w:p>
    <w:p w14:paraId="2012A803"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06C448DF"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Ritual Abuse as Mind Control - Wendy Hoffman</w:t>
      </w:r>
    </w:p>
    <w:p w14:paraId="332C34F5"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Rituals are common practice in </w:t>
      </w:r>
      <w:r w:rsidRPr="00302A44">
        <w:rPr>
          <w:rFonts w:ascii="Arial" w:hAnsi="Arial"/>
          <w:color w:val="000000"/>
        </w:rPr>
        <w:t>Satanic</w:t>
      </w:r>
      <w:r w:rsidRPr="00AD2BE8">
        <w:rPr>
          <w:rFonts w:ascii="Arial" w:hAnsi="Arial"/>
          <w:color w:val="000000"/>
        </w:rPr>
        <w:t xml:space="preserve"> culture. This presentation explores how every moment of a ritual is used for mind control. Its purpose is to capture the minds of its victims and enforce its programs. Traumatic emotions are also an important part of mind control, and they will be discussed.</w:t>
      </w:r>
    </w:p>
    <w:p w14:paraId="41F8595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F88639A"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Wendy Hoffman</w:t>
      </w:r>
      <w:r w:rsidRPr="00AD2BE8">
        <w:rPr>
          <w:rFonts w:ascii="Arial" w:hAnsi="Arial"/>
          <w:color w:val="000000"/>
        </w:rPr>
        <w:t xml:space="preserve"> has published four memoirs, two books of poetry and a co-authored book of essays. She does consultations for therapists working in the field of dissociative disorders and presentations on mind control internationally. </w:t>
      </w:r>
      <w:hyperlink r:id="rId15" w:history="1">
        <w:r w:rsidRPr="00AD2BE8">
          <w:rPr>
            <w:rStyle w:val="Hyperlink"/>
            <w:rFonts w:ascii="Arial" w:hAnsi="Arial"/>
          </w:rPr>
          <w:t>https://ritualabuse.us/smart/wendy-hoffman/</w:t>
        </w:r>
      </w:hyperlink>
      <w:r w:rsidRPr="00302A44">
        <w:rPr>
          <w:rFonts w:ascii="Arial" w:hAnsi="Arial"/>
          <w:color w:val="000000"/>
        </w:rPr>
        <w:t xml:space="preserve"> </w:t>
      </w:r>
    </w:p>
    <w:p w14:paraId="5E61F49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EF1498D"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Traces of Western Practices of Ritual Abuse in Mary Daly’s</w:t>
      </w:r>
      <w:r w:rsidRPr="00AD2BE8">
        <w:rPr>
          <w:rFonts w:ascii="Arial" w:hAnsi="Arial"/>
          <w:color w:val="000000"/>
        </w:rPr>
        <w:br/>
      </w:r>
      <w:r w:rsidRPr="00AD2BE8">
        <w:rPr>
          <w:rFonts w:ascii="Arial" w:hAnsi="Arial"/>
          <w:b/>
          <w:bCs/>
          <w:color w:val="000000"/>
        </w:rPr>
        <w:t>Gyn/Ecology and Other Texts - Lynn Brunet</w:t>
      </w:r>
    </w:p>
    <w:p w14:paraId="399F9A5D"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Mary Daly (1928-2010), born in Schenectady, New York, was a philosopher and theologian and described herself as a radical lesbian feminist, intent on exposing the extent to which the patriarchy exploits women and working towards changing this. This paper will not get into the politics surrounding radical feminism, which is multi-faceted and extensive, but instead will examine one of her key texts, </w:t>
      </w:r>
      <w:r w:rsidRPr="00AD2BE8">
        <w:rPr>
          <w:rFonts w:ascii="Arial" w:hAnsi="Arial"/>
          <w:i/>
          <w:iCs/>
          <w:color w:val="000000"/>
        </w:rPr>
        <w:t>Gyn/Ecology: The Metaethics of Radical Feminism</w:t>
      </w:r>
      <w:r w:rsidRPr="00AD2BE8">
        <w:rPr>
          <w:rFonts w:ascii="Arial" w:hAnsi="Arial"/>
          <w:color w:val="000000"/>
        </w:rPr>
        <w:t xml:space="preserve"> (1978). In this text there are multiple references to the experience of spinning. She describes the book as “an invitation to the Wild Witch in all women who long to spin” (Daly 1978, xv).</w:t>
      </w:r>
    </w:p>
    <w:p w14:paraId="3AF1AA3E"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641CD8CC"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This talk will explore Daly’s use of language throughout Gyn/Ecology to suggest that concealed/revealed in her writing may be traces of western practices of ritual abuse, practices that only began to come to public attention in the mid-1980s. It will suggest that the author’s search for the most extreme examples of ritual torture of women across cultures, coupled with the idiosyncratic metaphorical language of ecstatic spiral journeying used in Gyn/Ecology and other texts, may have been a means of expressing a deeply </w:t>
      </w:r>
      <w:proofErr w:type="spellStart"/>
      <w:r w:rsidRPr="00AD2BE8">
        <w:rPr>
          <w:rFonts w:ascii="Arial" w:hAnsi="Arial"/>
          <w:color w:val="000000"/>
        </w:rPr>
        <w:t>internalised</w:t>
      </w:r>
      <w:proofErr w:type="spellEnd"/>
      <w:r w:rsidRPr="00AD2BE8">
        <w:rPr>
          <w:rFonts w:ascii="Arial" w:hAnsi="Arial"/>
          <w:color w:val="000000"/>
        </w:rPr>
        <w:t xml:space="preserve"> and repressed experience of childhood ritual abuse. As the following discussion will outline, hidden cultic practices of a Druidic nature appear to have been exported to the United States alongside conservative religious practices amongst migrant groups such as the Irish, the culture that Mary Daly celebrates as her own heritage.</w:t>
      </w:r>
    </w:p>
    <w:p w14:paraId="41B606D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F3236AE"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Lynn Brunet (PhD)</w:t>
      </w:r>
      <w:r w:rsidRPr="00AD2BE8">
        <w:rPr>
          <w:rFonts w:ascii="Arial" w:hAnsi="Arial"/>
          <w:color w:val="000000"/>
        </w:rPr>
        <w:t xml:space="preserve"> is an Australian art historian whose research examines the coupling of trauma and ritual in modern and contemporary western art and literature. </w:t>
      </w:r>
      <w:proofErr w:type="gramStart"/>
      <w:r w:rsidRPr="00AD2BE8">
        <w:rPr>
          <w:rFonts w:ascii="Arial" w:hAnsi="Arial"/>
          <w:color w:val="000000"/>
        </w:rPr>
        <w:t>In particular, it</w:t>
      </w:r>
      <w:proofErr w:type="gramEnd"/>
      <w:r w:rsidRPr="00AD2BE8">
        <w:rPr>
          <w:rFonts w:ascii="Arial" w:hAnsi="Arial"/>
          <w:color w:val="000000"/>
        </w:rPr>
        <w:t xml:space="preserve"> traces the connection between Masonic and other fraternal initiation rites and complex trauma in the work of various artists and writers of the 20th and 21st centuries. https://independent.academia.edu/LynnBrunet1</w:t>
      </w:r>
    </w:p>
    <w:p w14:paraId="4468AEB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F0385E8"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 xml:space="preserve">Remembering Wholeness: Trauma-Informed Writing in Support of Voice, Safety, and Self-Trust - </w:t>
      </w:r>
      <w:proofErr w:type="spellStart"/>
      <w:r w:rsidRPr="00AD2BE8">
        <w:rPr>
          <w:rFonts w:ascii="Arial" w:hAnsi="Arial"/>
          <w:b/>
          <w:bCs/>
          <w:color w:val="000000"/>
        </w:rPr>
        <w:t>deJoly</w:t>
      </w:r>
      <w:proofErr w:type="spellEnd"/>
      <w:r w:rsidRPr="00AD2BE8">
        <w:rPr>
          <w:rFonts w:ascii="Arial" w:hAnsi="Arial"/>
          <w:b/>
          <w:bCs/>
          <w:color w:val="000000"/>
        </w:rPr>
        <w:t xml:space="preserve"> LaBrier</w:t>
      </w:r>
    </w:p>
    <w:p w14:paraId="453516E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0BCA56A"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As both a survivor of extreme abuse and a Life and Writing Coach, her work is informed by lived experience as well as years of supporting women on their healing journeys. In this presentation, she shares how trauma-informed writing practices can support survivors in reclaiming voice, coherence, and a sense of inner authorship after experiences that fracture identity and distort self-perception.</w:t>
      </w:r>
    </w:p>
    <w:p w14:paraId="002292E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96A4EA8"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Rather than asking survivors to revisit traumatic material, this approach honors personal boundaries and nervous system readiness. Writing becomes a relational practice—one that allows meaning to emerge slowly, safely, and on the survivor’s own terms. This work reflects a deep belief that survivors are not broken, but adaptive—and that wholeness is not something to be </w:t>
      </w:r>
      <w:r w:rsidRPr="00302A44">
        <w:rPr>
          <w:rFonts w:ascii="Arial" w:hAnsi="Arial"/>
          <w:color w:val="000000"/>
        </w:rPr>
        <w:t>earned but</w:t>
      </w:r>
      <w:r w:rsidRPr="00AD2BE8">
        <w:rPr>
          <w:rFonts w:ascii="Arial" w:hAnsi="Arial"/>
          <w:color w:val="000000"/>
        </w:rPr>
        <w:t xml:space="preserve"> remembered. This presentation recognizes dissociation and multiplicity as adaptive survival responses and offers trauma-informed writing practices that support safety, voice, and self-trust without requiring integration or disclosure.</w:t>
      </w:r>
    </w:p>
    <w:p w14:paraId="0E58595A"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E689D25"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roofErr w:type="spellStart"/>
      <w:r w:rsidRPr="00AD2BE8">
        <w:rPr>
          <w:rFonts w:ascii="Arial" w:hAnsi="Arial"/>
          <w:b/>
          <w:bCs/>
          <w:color w:val="000000"/>
        </w:rPr>
        <w:t>deJoly</w:t>
      </w:r>
      <w:proofErr w:type="spellEnd"/>
      <w:r w:rsidRPr="00AD2BE8">
        <w:rPr>
          <w:rFonts w:ascii="Arial" w:hAnsi="Arial"/>
          <w:b/>
          <w:bCs/>
          <w:color w:val="000000"/>
        </w:rPr>
        <w:t xml:space="preserve"> LaBrier</w:t>
      </w:r>
      <w:r w:rsidRPr="00AD2BE8">
        <w:rPr>
          <w:rFonts w:ascii="Arial" w:hAnsi="Arial"/>
          <w:color w:val="000000"/>
        </w:rPr>
        <w:t xml:space="preserve"> is a Life and Writing Coach, public speaker, and survivor of extreme abuse whose work focuses on trauma-informed writing practices for women impacted by trafficking, ritual abuse, and complex trauma. Drawing from lived experience as well as years of coaching, facilitation, and public speaking, she supports survivors in reclaiming voice, agency, and a sense of wholeness after experiences that </w:t>
      </w:r>
      <w:proofErr w:type="gramStart"/>
      <w:r w:rsidRPr="00AD2BE8">
        <w:rPr>
          <w:rFonts w:ascii="Arial" w:hAnsi="Arial"/>
          <w:color w:val="000000"/>
        </w:rPr>
        <w:t>fracture</w:t>
      </w:r>
      <w:proofErr w:type="gramEnd"/>
      <w:r w:rsidRPr="00AD2BE8">
        <w:rPr>
          <w:rFonts w:ascii="Arial" w:hAnsi="Arial"/>
          <w:color w:val="000000"/>
        </w:rPr>
        <w:t xml:space="preserve"> identity and </w:t>
      </w:r>
      <w:proofErr w:type="gramStart"/>
      <w:r w:rsidRPr="00AD2BE8">
        <w:rPr>
          <w:rFonts w:ascii="Arial" w:hAnsi="Arial"/>
          <w:color w:val="000000"/>
        </w:rPr>
        <w:t>distort</w:t>
      </w:r>
      <w:proofErr w:type="gramEnd"/>
      <w:r w:rsidRPr="00AD2BE8">
        <w:rPr>
          <w:rFonts w:ascii="Arial" w:hAnsi="Arial"/>
          <w:color w:val="000000"/>
        </w:rPr>
        <w:t xml:space="preserve"> self-perception. https://dejoly.com/shop</w:t>
      </w:r>
    </w:p>
    <w:p w14:paraId="3E619146"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400EF59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18F03617"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Unraveling the Tangled Mind: Psychotherapy with Survivors of Mind Control - Faige Flakser, LCSW</w:t>
      </w:r>
    </w:p>
    <w:p w14:paraId="5257C57B"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0C3FD136"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This presentation offers a clinical roadmap for psychotherapy with survivors of Organized and Extreme Abuse (OEA), including cultic abuse, ritual abuse, trafficking, and other coercive systems. It describes how this work frequently presents with complex trauma and dissociation, with dissociative parts and self-states, often including DID. Participants will be oriented to the core psychological binds created by mind control: confrontation with profound human cruelty and the systematic destabilizing of reality-testing through confusion, coercion, and terror-based conditioning. The presentation highlights three predictable trust ruptures that shape treatment from the first contact: mistrust of helpers, including realistic fears that perpetrators may pose as helpers; mistrust within family systems where grooming and recruitment have often occurred; and mistrust of one’s own mind in the aftermath of sustained manipulation. These ruptures complicate the formation of a therapeutic alliance and require a paced, relational approach that honors the protective functions of doubt, vigilance, and withdrawal.</w:t>
      </w:r>
    </w:p>
    <w:p w14:paraId="0749A9B6"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0005B39"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Faige Flakser, LCSW,</w:t>
      </w:r>
      <w:r w:rsidRPr="00AD2BE8">
        <w:rPr>
          <w:rFonts w:ascii="Arial" w:hAnsi="Arial"/>
          <w:color w:val="000000"/>
        </w:rPr>
        <w:t xml:space="preserve"> is a trauma therapist, consultant, and educator with a clinical focus on trauma, dissociation, and DID, as well as Organized and Extreme Abuse (OEA), including mind control and coercive systems. She holds leadership roles within the International Society for the Study of Trauma and Dissociation (ISSTD), where she </w:t>
      </w:r>
      <w:r w:rsidRPr="00AD2BE8">
        <w:rPr>
          <w:rFonts w:ascii="Arial" w:hAnsi="Arial"/>
          <w:color w:val="000000"/>
        </w:rPr>
        <w:lastRenderedPageBreak/>
        <w:t>is the former Chair of the OEA Special Interest Group and has presented at ISSTD conferences. She is Director of the Trauma Division at the Institute for Contemporary Psychotherapy (ICP).</w:t>
      </w:r>
    </w:p>
    <w:p w14:paraId="18B864B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4FC6D23"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An Introduction to Neurofeedback for Trauma - Joshua Moore MA, LMHC, BCN</w:t>
      </w:r>
    </w:p>
    <w:p w14:paraId="12F3BB73"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Neurofeedback is a non-invasive, evidence-based therapeutic modality that helps individuals to self-regulate brain activity through real-time biofeedback of brainwave patterns, often referred to as EEG entrainment. In the treatment of trauma, particularly post-traumatic stress disorder (PTSD), neurofeedback targets key neurophysiological features such as hyperarousal, emotional dysregulation, and altered brain connectivity resulting from traumatic experiences. By identifying specific neuro-markers associated with PTSD, practitioners can transform the </w:t>
      </w:r>
      <w:proofErr w:type="gramStart"/>
      <w:r w:rsidRPr="00AD2BE8">
        <w:rPr>
          <w:rFonts w:ascii="Arial" w:hAnsi="Arial"/>
          <w:color w:val="000000"/>
        </w:rPr>
        <w:t>often intangible</w:t>
      </w:r>
      <w:proofErr w:type="gramEnd"/>
      <w:r w:rsidRPr="00AD2BE8">
        <w:rPr>
          <w:rFonts w:ascii="Arial" w:hAnsi="Arial"/>
          <w:color w:val="000000"/>
        </w:rPr>
        <w:t xml:space="preserve"> nature of psychological trauma into visible representations on a computer screen or printout, facilitating targeted training to normalize brain function.</w:t>
      </w:r>
    </w:p>
    <w:p w14:paraId="2B6AD543"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C8444CE"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This approach serves as a promising adjunct to traditional trauma therapies, effectively reducing core PTSD </w:t>
      </w:r>
      <w:proofErr w:type="gramStart"/>
      <w:r w:rsidRPr="00AD2BE8">
        <w:rPr>
          <w:rFonts w:ascii="Arial" w:hAnsi="Arial"/>
          <w:color w:val="000000"/>
        </w:rPr>
        <w:t>symptoms—</w:t>
      </w:r>
      <w:proofErr w:type="gramEnd"/>
      <w:r w:rsidRPr="00AD2BE8">
        <w:rPr>
          <w:rFonts w:ascii="Arial" w:hAnsi="Arial"/>
          <w:color w:val="000000"/>
        </w:rPr>
        <w:t xml:space="preserve">including intrusive thoughts, avoidance behaviors, and heightened arousal—without necessitating direct exposure to traumatic memories, which many clients find aversive. Recent systematic reviews and meta-analyses indicate moderate beneficial effects on PTSD symptoms, with neurofeedback demonstrating clinically meaningful improvements in symptom severity. Neurofeedback is also discussed for its potential utility in Bessel van der Kolk's book, </w:t>
      </w:r>
      <w:r w:rsidRPr="00AD2BE8">
        <w:rPr>
          <w:rFonts w:ascii="Arial" w:hAnsi="Arial"/>
          <w:i/>
          <w:iCs/>
          <w:color w:val="000000"/>
        </w:rPr>
        <w:t>The Body Keeps the Score</w:t>
      </w:r>
      <w:r w:rsidRPr="00AD2BE8">
        <w:rPr>
          <w:rFonts w:ascii="Arial" w:hAnsi="Arial"/>
          <w:color w:val="000000"/>
        </w:rPr>
        <w:t>, which highlights innovative, body-oriented interventions for trauma recovery (van der Kolk, 2014). In this lecture, key research and outcomes will be reviewed, alongside clinical principles and skills, emerging protocols, practical resources for locating practitioners, and training to become a certified neurofeedback practitioner.</w:t>
      </w:r>
    </w:p>
    <w:p w14:paraId="3950680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5CB3C28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Joshua Moore</w:t>
      </w:r>
      <w:r w:rsidRPr="00AD2BE8">
        <w:rPr>
          <w:rFonts w:ascii="Arial" w:hAnsi="Arial"/>
          <w:color w:val="000000"/>
        </w:rPr>
        <w:t xml:space="preserve"> is a licensed mental health counselor who incorporates a variety of treatments, including talk therapy, EMDR, QEEG brain mapping, family systems work, and neurofeedback. Joshua is passionate about making evidence-based quality neurofeedback more available to the community. Joshua provides neurofeedback mentorship to several clinics and creates online workshops for beginners and advanced clinicians in the field of healthcare. Clinically, he works with difficult cases, including dissociative identity disorder, PTSD, traumatic brain injuries, and complex or unclear diagnoses. Joshua holds a </w:t>
      </w:r>
      <w:proofErr w:type="gramStart"/>
      <w:r w:rsidRPr="00AD2BE8">
        <w:rPr>
          <w:rFonts w:ascii="Arial" w:hAnsi="Arial"/>
          <w:color w:val="000000"/>
        </w:rPr>
        <w:t>Master’s degree in Counseling</w:t>
      </w:r>
      <w:proofErr w:type="gramEnd"/>
      <w:r w:rsidRPr="00AD2BE8">
        <w:rPr>
          <w:rFonts w:ascii="Arial" w:hAnsi="Arial"/>
          <w:color w:val="000000"/>
        </w:rPr>
        <w:t xml:space="preserve"> from Multnomah University and a </w:t>
      </w:r>
      <w:proofErr w:type="gramStart"/>
      <w:r w:rsidRPr="00AD2BE8">
        <w:rPr>
          <w:rFonts w:ascii="Arial" w:hAnsi="Arial"/>
          <w:color w:val="000000"/>
        </w:rPr>
        <w:t>Bachelor’s degree in Theology</w:t>
      </w:r>
      <w:proofErr w:type="gramEnd"/>
      <w:r w:rsidRPr="00AD2BE8">
        <w:rPr>
          <w:rFonts w:ascii="Arial" w:hAnsi="Arial"/>
          <w:color w:val="000000"/>
        </w:rPr>
        <w:t>, and he is board-certified in neurofeedback through the Biofeedback International Certification Alliance (BCIA).</w:t>
      </w:r>
    </w:p>
    <w:p w14:paraId="773AF47B"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BC21669"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Intergenerational Occult Families, and One Father’s Fight for His Abducted Daughter - Iain Bryson</w:t>
      </w:r>
    </w:p>
    <w:p w14:paraId="4FE27A3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E7728B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Iain Bryson’s daughter was taken fifteen years ago by his first wife and her family after his first wife told him that her family is a “cult,” and that she would be taking their daughter back to them because of “mind control.” Iain had no idea what ritual abuse and trauma-based-mind-control were until his daughter was taken. He had to reconcile that fact with what his wife had warned and the signs that his mind had refused to see. Iain tried to get help from local authorities and international authorities. </w:t>
      </w:r>
      <w:proofErr w:type="gramStart"/>
      <w:r w:rsidRPr="00AD2BE8">
        <w:rPr>
          <w:rFonts w:ascii="Arial" w:hAnsi="Arial"/>
          <w:color w:val="000000"/>
        </w:rPr>
        <w:t>Despite the fact that</w:t>
      </w:r>
      <w:proofErr w:type="gramEnd"/>
      <w:r w:rsidRPr="00AD2BE8">
        <w:rPr>
          <w:rFonts w:ascii="Arial" w:hAnsi="Arial"/>
          <w:color w:val="000000"/>
        </w:rPr>
        <w:t xml:space="preserve"> his daughter is a United States citizen, the only advice given by the Embassy was to re-abduct his daughter given that Poland is out of the Embassy’s jurisdiction. Having to </w:t>
      </w:r>
      <w:r w:rsidRPr="00AD2BE8">
        <w:rPr>
          <w:rFonts w:ascii="Arial" w:hAnsi="Arial"/>
          <w:color w:val="000000"/>
        </w:rPr>
        <w:lastRenderedPageBreak/>
        <w:t>take matters into his own hands, Iain ended up in the Polish criminal justice system. He was incarcerated for fifty months in Poland because of his attempts to make the system aware on his daughter. Iain was released in 2015.</w:t>
      </w:r>
    </w:p>
    <w:p w14:paraId="7C617F57"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35F39C5"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In 2024, </w:t>
      </w:r>
      <w:r w:rsidRPr="00AD2BE8">
        <w:rPr>
          <w:rFonts w:ascii="Arial" w:hAnsi="Arial"/>
          <w:b/>
          <w:bCs/>
          <w:color w:val="000000"/>
        </w:rPr>
        <w:t>Iain Bryson</w:t>
      </w:r>
      <w:r w:rsidRPr="00AD2BE8">
        <w:rPr>
          <w:rFonts w:ascii="Arial" w:hAnsi="Arial"/>
          <w:color w:val="000000"/>
        </w:rPr>
        <w:t xml:space="preserve"> published an evidence-based, documentary style memoir of his daughter’s abduction. He continues to fight for his daughter, and for other survivors of the horrendous atrocity we know as ritual abuse.</w:t>
      </w:r>
    </w:p>
    <w:p w14:paraId="6E983192"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D24CFF2"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b/>
          <w:bCs/>
          <w:color w:val="000000"/>
        </w:rPr>
        <w:t>Manipulation, Coercion &amp; Mistakes in Extreme Child Sexual Abuse Investigations – Dr. Rainer Kurz</w:t>
      </w:r>
    </w:p>
    <w:p w14:paraId="184A4AFD"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color w:val="000000"/>
        </w:rPr>
        <w:t>This presentation builds on findings of Prof Jane Ireland (2012) that 2/3 of psychological assessment reports trawled from UK Family Courts were found to be ’poor’ or ‘very poor’, and US Law Professor Joan Meier (2020) that in about half of child custody cases investigated the parent who raised concerns about Domestic Abuse and Child Sexual Abuse (CSA) lost custody. The underlying ‘Discourse of Disbelief’ of authority representatives is illustrated through three case studies.</w:t>
      </w:r>
    </w:p>
    <w:p w14:paraId="42529E2A"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752B77BE"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b/>
          <w:bCs/>
          <w:color w:val="000000"/>
        </w:rPr>
        <w:t>Rainer Kurz</w:t>
      </w:r>
      <w:r w:rsidRPr="00504748">
        <w:rPr>
          <w:rFonts w:ascii="Arial" w:hAnsi="Arial"/>
          <w:color w:val="000000"/>
        </w:rPr>
        <w:t xml:space="preserve"> is a Chartered Psychologist based in London. Since 1990 Rainer has worked in Research &amp; Development roles for leading test publishers. His PhD dissertation was on enhancing the validity and utility of ability testing. Rainer developed 50+ psychometric tests and authored more than 100 publications. He was a Consultant Editor for Test Reviews at the Psychometric Testing Centre (PTC) of the BPS. He is a Patron of the International Society for Mental Health Advocacy and Action and was at the inaugural Delhi summit (January 2026) an Invited Speaker. Rainer has been investigating complex trauma assessment problems since 2012. He authored 40+ posters and presentations on trauma, dissociation and healing at international peer-reviewed conferences (most of which are available here https://www.researchgate.net/profile/Rainer_Kurz2 Five 2025 ISPCAN papers are accessible through the Winter 2026 issue of the Survivorship Journal and at Survivorship conferences.</w:t>
      </w:r>
    </w:p>
    <w:p w14:paraId="47AAE8B8"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F9D97D5"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b/>
          <w:bCs/>
          <w:color w:val="000000"/>
        </w:rPr>
        <w:t>Clinical Discussion Group - How Ethics and History Effect Present Practice</w:t>
      </w:r>
    </w:p>
    <w:p w14:paraId="7BD677C1" w14:textId="751E1B78"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color w:val="000000"/>
        </w:rPr>
        <w:t xml:space="preserve">Survivorship Board Members will moderate a discussion on how ethics and history in the field of psychology </w:t>
      </w:r>
      <w:r w:rsidR="00CB33B5" w:rsidRPr="00504748">
        <w:rPr>
          <w:rFonts w:ascii="Arial" w:hAnsi="Arial"/>
          <w:color w:val="000000"/>
        </w:rPr>
        <w:t>affect</w:t>
      </w:r>
      <w:r w:rsidRPr="00504748">
        <w:rPr>
          <w:rFonts w:ascii="Arial" w:hAnsi="Arial"/>
          <w:color w:val="000000"/>
        </w:rPr>
        <w:t xml:space="preserve"> present practice. The discussion will include historical events in the field of psychology, allegations of ethical lapses that happened in different psychotherapeutic settings and how historical misconceptions of the field and different diagnoses may effect present practice.</w:t>
      </w:r>
    </w:p>
    <w:p w14:paraId="031FD1B5"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6DBD1BD9"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b/>
          <w:bCs/>
          <w:color w:val="000000"/>
        </w:rPr>
        <w:t>Discussion Group with the Survivorship Board Members</w:t>
      </w:r>
    </w:p>
    <w:p w14:paraId="0AE2540A" w14:textId="5F5B2738"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color w:val="000000"/>
        </w:rPr>
        <w:t xml:space="preserve">Attendees are invited to discuss their challenges in their own personal therapy and how they may feel stuck in therapy and how they worked through this. Presenters and attendees will discuss ways to find an RA/MC therapist and how they can manage if they can't find one. Survivors will discuss different </w:t>
      </w:r>
      <w:r w:rsidR="00CB33B5" w:rsidRPr="00504748">
        <w:rPr>
          <w:rFonts w:ascii="Arial" w:hAnsi="Arial"/>
          <w:color w:val="000000"/>
        </w:rPr>
        <w:t>self-help</w:t>
      </w:r>
      <w:r w:rsidRPr="00504748">
        <w:rPr>
          <w:rFonts w:ascii="Arial" w:hAnsi="Arial"/>
          <w:color w:val="000000"/>
        </w:rPr>
        <w:t xml:space="preserve"> ideas. Moderators and attendees will discuss how survivors can use peer support and groups in recovery. Presenters and survivors will discuss different support groups, why it is important for therapists to listen to survivors and ways treatment ideas can come from survivors.</w:t>
      </w:r>
    </w:p>
    <w:p w14:paraId="627A8D5F"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BB69360" w14:textId="03FC1D59"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i/>
          <w:iCs/>
          <w:color w:val="000000"/>
        </w:rPr>
        <w:t xml:space="preserve">The Institute on Violence, Abuse and Trauma (IVAT) is approved by the American Psychological Association (APA) to sponsor continuing education for psychologists. </w:t>
      </w:r>
      <w:r w:rsidRPr="00504748">
        <w:rPr>
          <w:rFonts w:ascii="Arial" w:hAnsi="Arial"/>
          <w:i/>
          <w:iCs/>
          <w:color w:val="000000"/>
        </w:rPr>
        <w:lastRenderedPageBreak/>
        <w:t xml:space="preserve">Institute on Violence, Abuse, and Trauma (IVAT) maintains responsibility for this continuing education program and its content. The California Board of Behavioral Sciences (BBS) now accepts American Psychological Association (APA) continuing education credit for license renewal for LCSWs, LMFTs, LPCCs, and LEPs. APA approval satisfies requirements for different disciplines in many states; however, requirements vary. Please check with your state credentialing Board. Institute on Violence, Abuse, and Trauma (IVAT) is approved by the California Board of Registered Nurses to offer continuing education for nurses (CEP #13737). Institute on Violence, Abuse, and Trauma (IVAT) is approved by the State Bar of California to offer Minimum Continuing Legal Education (MCLE) for </w:t>
      </w:r>
      <w:proofErr w:type="gramStart"/>
      <w:r w:rsidRPr="00504748">
        <w:rPr>
          <w:rFonts w:ascii="Arial" w:hAnsi="Arial"/>
          <w:i/>
          <w:iCs/>
          <w:color w:val="000000"/>
        </w:rPr>
        <w:t>attorneys (#</w:t>
      </w:r>
      <w:proofErr w:type="gramEnd"/>
      <w:r w:rsidRPr="00504748">
        <w:rPr>
          <w:rFonts w:ascii="Arial" w:hAnsi="Arial"/>
          <w:i/>
          <w:iCs/>
          <w:color w:val="000000"/>
        </w:rPr>
        <w:t>11600). Institute on Violence, Abuse, and Trauma (IVAT) is approved by the California Consortium of Addiction Programs and Professionals (CCAPP) to sponsor continuing education for certified alcohol and drug counselors (Provider #1S-03-499-0223).</w:t>
      </w:r>
    </w:p>
    <w:p w14:paraId="37381C80" w14:textId="77777777" w:rsidR="00504748" w:rsidRPr="00BF255C"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7EAA1D7B"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u w:val="single"/>
        </w:rPr>
      </w:pPr>
      <w:r w:rsidRPr="00302A44">
        <w:rPr>
          <w:rFonts w:ascii="Arial" w:hAnsi="Arial"/>
          <w:color w:val="000000"/>
          <w:u w:val="single"/>
        </w:rPr>
        <w:t>ON-GOING MEETINGS AND TRAINING OPPORTUNITIES</w:t>
      </w:r>
    </w:p>
    <w:p w14:paraId="5F3A06B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Hyperlink"/>
          <w:rFonts w:ascii="Arial" w:eastAsiaTheme="majorEastAsia" w:hAnsi="Arial"/>
        </w:rPr>
      </w:pPr>
      <w:r w:rsidRPr="00302A44">
        <w:rPr>
          <w:rFonts w:ascii="Arial" w:hAnsi="Arial"/>
          <w:color w:val="000000"/>
        </w:rPr>
        <w:t>Survivorship is presenting this as information only. If you choose to use one of these resources, please note that you are doing this at your own risk.</w:t>
      </w:r>
    </w:p>
    <w:p w14:paraId="5020B79B"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Dissociation &amp; Trauma Clinical Discussions (</w:t>
      </w:r>
      <w:proofErr w:type="spellStart"/>
      <w:r w:rsidRPr="00302A44">
        <w:rPr>
          <w:rFonts w:ascii="Arial" w:hAnsi="Arial"/>
          <w:color w:val="000000"/>
        </w:rPr>
        <w:t>DissTCD</w:t>
      </w:r>
      <w:proofErr w:type="spellEnd"/>
      <w:r w:rsidRPr="00302A44">
        <w:rPr>
          <w:rFonts w:ascii="Arial" w:hAnsi="Arial"/>
          <w:color w:val="000000"/>
        </w:rPr>
        <w:t>) list The Dissociation &amp; Trauma Clinical Discussions (</w:t>
      </w:r>
      <w:proofErr w:type="spellStart"/>
      <w:r w:rsidRPr="00302A44">
        <w:rPr>
          <w:rFonts w:ascii="Arial" w:hAnsi="Arial"/>
          <w:color w:val="000000"/>
        </w:rPr>
        <w:t>DissTCD</w:t>
      </w:r>
      <w:proofErr w:type="spellEnd"/>
      <w:r w:rsidRPr="00302A44">
        <w:rPr>
          <w:rFonts w:ascii="Arial" w:hAnsi="Arial"/>
          <w:color w:val="000000"/>
        </w:rPr>
        <w:t xml:space="preserve">) list has been created to allow for clinical discussions for all licensed mental health counselors and retired licensed mental health counselors around the world. To join: </w:t>
      </w:r>
      <w:hyperlink r:id="rId16" w:history="1">
        <w:r w:rsidRPr="00302A44">
          <w:rPr>
            <w:rFonts w:ascii="Arial" w:hAnsi="Arial"/>
            <w:color w:val="0000FF"/>
            <w:u w:val="single"/>
          </w:rPr>
          <w:t>disstcd+subscribe@groups.io</w:t>
        </w:r>
      </w:hyperlink>
      <w:r w:rsidRPr="00302A44">
        <w:rPr>
          <w:rFonts w:ascii="Arial" w:hAnsi="Arial"/>
          <w:color w:val="000000"/>
        </w:rPr>
        <w:t xml:space="preserve"> </w:t>
      </w:r>
    </w:p>
    <w:p w14:paraId="12308B54"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rPr>
      </w:pPr>
      <w:r w:rsidRPr="00302A44">
        <w:rPr>
          <w:rFonts w:ascii="Arial" w:hAnsi="Arial"/>
        </w:rPr>
        <w:fldChar w:fldCharType="begin"/>
      </w:r>
      <w:r w:rsidRPr="00302A44">
        <w:rPr>
          <w:rFonts w:ascii="Arial" w:hAnsi="Arial"/>
          <w:color w:val="000000"/>
        </w:rPr>
        <w:instrText xml:space="preserve"> TC \f 1 "Dissociation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disstcd+subscribe@groups.io</w:instrText>
      </w:r>
      <w:r w:rsidRPr="00302A44">
        <w:rPr>
          <w:rFonts w:ascii="Arial" w:hAnsi="Arial"/>
          <w:color w:val="0000FF"/>
        </w:rPr>
        <w:instrText xml:space="preserve"> </w:instrText>
      </w:r>
    </w:p>
    <w:p w14:paraId="6B5DDD12"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rPr>
      </w:pPr>
      <w:r w:rsidRPr="00302A44">
        <w:rPr>
          <w:rFonts w:ascii="Arial" w:hAnsi="Arial"/>
        </w:rPr>
        <w:fldChar w:fldCharType="end"/>
      </w:r>
    </w:p>
    <w:p w14:paraId="0AF6E74A"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rPr>
        <w:t xml:space="preserve">ASCA (Adult Survivors of Child Abuse) </w:t>
      </w:r>
      <w:hyperlink r:id="rId17" w:history="1">
        <w:r w:rsidRPr="00302A44">
          <w:rPr>
            <w:rStyle w:val="WPHyperlink"/>
            <w:rFonts w:ascii="Arial" w:eastAsiaTheme="majorEastAsia" w:hAnsi="Arial"/>
            <w:color w:val="auto"/>
          </w:rPr>
          <w:t>info@ascasupport.org</w:t>
        </w:r>
      </w:hyperlink>
      <w:r w:rsidRPr="00302A44">
        <w:rPr>
          <w:rFonts w:ascii="Arial" w:hAnsi="Arial"/>
        </w:rPr>
        <w:t xml:space="preserve">  </w:t>
      </w:r>
      <w:r w:rsidRPr="00302A44">
        <w:rPr>
          <w:rFonts w:ascii="Arial" w:eastAsiaTheme="majorEastAsia" w:hAnsi="Arial"/>
        </w:rPr>
        <w:t>www.ascasupport.org</w:t>
      </w:r>
    </w:p>
    <w:p w14:paraId="3D13BD2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394C4EA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rPr>
        <w:t xml:space="preserve">Survivors of Incest Anonymous SIA </w:t>
      </w:r>
      <w:proofErr w:type="gramStart"/>
      <w:r w:rsidRPr="00302A44">
        <w:rPr>
          <w:rFonts w:ascii="Arial" w:hAnsi="Arial"/>
        </w:rPr>
        <w:t>holds</w:t>
      </w:r>
      <w:proofErr w:type="gramEnd"/>
      <w:r w:rsidRPr="00302A44">
        <w:rPr>
          <w:rFonts w:ascii="Arial" w:hAnsi="Arial"/>
        </w:rPr>
        <w:t xml:space="preserve"> 12-step meetings for incest survivors. Those designated “Nothing Too Heavy to Share” meetings are designed for ritual abuse survivors. 410-282-3400  </w:t>
      </w:r>
      <w:hyperlink r:id="rId18" w:history="1">
        <w:r w:rsidRPr="00302A44">
          <w:rPr>
            <w:rStyle w:val="WPHyperlink"/>
            <w:rFonts w:ascii="Arial" w:eastAsiaTheme="majorEastAsia" w:hAnsi="Arial"/>
            <w:color w:val="auto"/>
          </w:rPr>
          <w:t>http://www.siawso.org</w:t>
        </w:r>
      </w:hyperlink>
    </w:p>
    <w:p w14:paraId="3F71E2B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0F143B7D" w14:textId="77777777" w:rsidR="00504748" w:rsidRPr="00302A44" w:rsidRDefault="00504748" w:rsidP="00504748">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sz w:val="24"/>
        </w:rPr>
      </w:pPr>
      <w:r w:rsidRPr="00302A44">
        <w:rPr>
          <w:rFonts w:ascii="Arial" w:hAnsi="Arial"/>
          <w:b w:val="0"/>
          <w:sz w:val="24"/>
        </w:rPr>
        <w:fldChar w:fldCharType="begin"/>
      </w:r>
      <w:r w:rsidRPr="00302A44">
        <w:rPr>
          <w:rFonts w:ascii="Arial" w:hAnsi="Arial"/>
          <w:b w:val="0"/>
          <w:sz w:val="24"/>
        </w:rPr>
        <w:instrText xml:space="preserve"> ADVANCE \u 4</w:instrText>
      </w:r>
      <w:r w:rsidRPr="00302A44">
        <w:rPr>
          <w:rFonts w:ascii="Arial" w:hAnsi="Arial"/>
          <w:b w:val="0"/>
          <w:sz w:val="24"/>
        </w:rPr>
        <w:fldChar w:fldCharType="end"/>
      </w:r>
      <w:r w:rsidRPr="00302A44">
        <w:rPr>
          <w:rFonts w:ascii="Arial" w:hAnsi="Arial"/>
          <w:b w:val="0"/>
          <w:sz w:val="24"/>
        </w:rPr>
        <w:t>Women’s Center</w:t>
      </w:r>
      <w:r w:rsidRPr="00302A44">
        <w:rPr>
          <w:rFonts w:ascii="Arial" w:hAnsi="Arial"/>
          <w:b w:val="0"/>
          <w:bCs/>
          <w:sz w:val="24"/>
        </w:rPr>
        <w:t xml:space="preserve">, 46 Pleasant Street, Cambridge, MA Weekly and monthly groups for survivors of child sexual abuse, incest survivor’s interfaith quilt project, Survivors of Incest Anonymous, eating disorder support group, emotional healing group, more.  </w:t>
      </w:r>
      <w:hyperlink r:id="rId19" w:history="1">
        <w:r w:rsidRPr="00302A44">
          <w:rPr>
            <w:rStyle w:val="WPHyperlink"/>
            <w:rFonts w:ascii="Arial" w:eastAsiaTheme="majorEastAsia" w:hAnsi="Arial"/>
            <w:b w:val="0"/>
            <w:bCs/>
            <w:color w:val="auto"/>
            <w:sz w:val="24"/>
          </w:rPr>
          <w:t>info@cambridgewomenscenter.org</w:t>
        </w:r>
      </w:hyperlink>
      <w:r w:rsidRPr="00302A44">
        <w:rPr>
          <w:rFonts w:ascii="Arial" w:hAnsi="Arial"/>
          <w:b w:val="0"/>
          <w:bCs/>
          <w:sz w:val="24"/>
        </w:rPr>
        <w:t xml:space="preserve">   Phone: 617-354-6394 Helpline. 617-354-8807   </w:t>
      </w:r>
      <w:hyperlink r:id="rId20" w:history="1">
        <w:r w:rsidRPr="00302A44">
          <w:rPr>
            <w:rStyle w:val="WPHyperlink"/>
            <w:rFonts w:ascii="Arial" w:eastAsiaTheme="majorEastAsia" w:hAnsi="Arial"/>
            <w:b w:val="0"/>
            <w:bCs/>
            <w:color w:val="auto"/>
            <w:sz w:val="24"/>
          </w:rPr>
          <w:t>http://www.cambridgewomenscenter.org</w:t>
        </w:r>
      </w:hyperlink>
      <w:r w:rsidRPr="00302A44">
        <w:rPr>
          <w:rFonts w:ascii="Arial" w:hAnsi="Arial"/>
          <w:b w:val="0"/>
          <w:sz w:val="24"/>
          <w:u w:val="single"/>
        </w:rPr>
        <w:fldChar w:fldCharType="begin"/>
      </w:r>
      <w:r w:rsidRPr="00302A44">
        <w:rPr>
          <w:rFonts w:ascii="Arial" w:hAnsi="Arial"/>
          <w:b w:val="0"/>
          <w:sz w:val="24"/>
        </w:rPr>
        <w:instrText xml:space="preserve"> TC \l5 "</w:instrText>
      </w:r>
      <w:r w:rsidRPr="00302A44">
        <w:rPr>
          <w:rFonts w:ascii="Arial" w:hAnsi="Arial"/>
          <w:b w:val="0"/>
          <w:sz w:val="24"/>
        </w:rPr>
        <w:fldChar w:fldCharType="end"/>
      </w:r>
    </w:p>
    <w:p w14:paraId="163AE130" w14:textId="77777777" w:rsidR="00504748" w:rsidRPr="00302A44" w:rsidRDefault="00504748" w:rsidP="00504748">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color w:val="0000FF"/>
          <w:sz w:val="24"/>
        </w:rPr>
      </w:pPr>
      <w:r w:rsidRPr="00302A44">
        <w:rPr>
          <w:rFonts w:ascii="Arial" w:hAnsi="Arial"/>
          <w:b w:val="0"/>
          <w:color w:val="0000FF"/>
          <w:sz w:val="24"/>
        </w:rPr>
        <w:fldChar w:fldCharType="begin"/>
      </w:r>
      <w:r w:rsidRPr="00302A44">
        <w:rPr>
          <w:rFonts w:ascii="Arial" w:hAnsi="Arial"/>
          <w:b w:val="0"/>
          <w:color w:val="0000FF"/>
          <w:sz w:val="24"/>
        </w:rPr>
        <w:instrText xml:space="preserve"> ADVANCE \u 4</w:instrText>
      </w:r>
      <w:r w:rsidRPr="00302A44">
        <w:rPr>
          <w:rFonts w:ascii="Arial" w:hAnsi="Arial"/>
          <w:b w:val="0"/>
          <w:color w:val="0000FF"/>
          <w:sz w:val="24"/>
        </w:rPr>
        <w:fldChar w:fldCharType="end"/>
      </w:r>
      <w:r w:rsidRPr="00302A44">
        <w:rPr>
          <w:rFonts w:ascii="Arial" w:hAnsi="Arial"/>
          <w:b w:val="0"/>
          <w:color w:val="0000FF"/>
          <w:sz w:val="24"/>
        </w:rPr>
        <w:fldChar w:fldCharType="begin"/>
      </w:r>
      <w:r w:rsidRPr="00302A44">
        <w:rPr>
          <w:rFonts w:ascii="Arial" w:hAnsi="Arial"/>
          <w:b w:val="0"/>
          <w:color w:val="0000FF"/>
          <w:sz w:val="24"/>
        </w:rPr>
        <w:instrText xml:space="preserve"> TC \l5 "</w:instrText>
      </w:r>
      <w:r w:rsidRPr="00302A44">
        <w:rPr>
          <w:rFonts w:ascii="Arial" w:hAnsi="Arial"/>
          <w:b w:val="0"/>
          <w:sz w:val="24"/>
        </w:rPr>
        <w:fldChar w:fldCharType="end"/>
      </w:r>
    </w:p>
    <w:p w14:paraId="6BDD9972"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FF"/>
          <w:sz w:val="24"/>
        </w:rPr>
      </w:pPr>
      <w:r w:rsidRPr="00302A44">
        <w:rPr>
          <w:rStyle w:val="WPStrong"/>
          <w:rFonts w:ascii="Arial" w:eastAsiaTheme="majorEastAsia" w:hAnsi="Arial"/>
          <w:b w:val="0"/>
          <w:color w:val="000000"/>
          <w:sz w:val="24"/>
        </w:rPr>
        <w:t>The Childhelp National Child Abuse Hotline</w:t>
      </w:r>
      <w:r w:rsidRPr="00302A44">
        <w:rPr>
          <w:rStyle w:val="apple-conver"/>
          <w:rFonts w:ascii="Arial" w:eastAsiaTheme="majorEastAsia" w:hAnsi="Arial"/>
          <w:color w:val="000000"/>
          <w:sz w:val="24"/>
        </w:rPr>
        <w:t xml:space="preserve"> </w:t>
      </w:r>
      <w:r w:rsidRPr="00302A44">
        <w:rPr>
          <w:rFonts w:ascii="Arial" w:hAnsi="Arial"/>
          <w:color w:val="000000"/>
          <w:sz w:val="24"/>
        </w:rPr>
        <w:t>1-800-4-A-CHILD (1-800-422-4453)</w:t>
      </w:r>
      <w:r w:rsidRPr="00302A44">
        <w:rPr>
          <w:rStyle w:val="apple-conver"/>
          <w:rFonts w:ascii="Arial" w:eastAsiaTheme="majorEastAsia" w:hAnsi="Arial"/>
          <w:color w:val="000000"/>
          <w:sz w:val="24"/>
        </w:rPr>
        <w:t xml:space="preserve"> </w:t>
      </w:r>
      <w:r w:rsidRPr="00302A44">
        <w:rPr>
          <w:rFonts w:ascii="Arial" w:hAnsi="Arial"/>
          <w:color w:val="000000"/>
          <w:sz w:val="24"/>
        </w:rPr>
        <w:t xml:space="preserve"> </w:t>
      </w:r>
    </w:p>
    <w:p w14:paraId="2F548E4B"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HOTLINES FAMILIAR WITH RA ISSUES</w:t>
      </w:r>
    </w:p>
    <w:p w14:paraId="59E3B207"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Bay Area Women Against Rape (BAWAR): 510-845-7273</w:t>
      </w:r>
    </w:p>
    <w:p w14:paraId="0F31AE22"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San Francisco Women Against Rape (SFWAR): 415-647-7273</w:t>
      </w:r>
    </w:p>
    <w:p w14:paraId="7FF1FDED"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Women’s Center, Cambridge, MA: 617-354-8807</w:t>
      </w:r>
    </w:p>
    <w:p w14:paraId="01A77A6B" w14:textId="77777777" w:rsidR="00504748" w:rsidRPr="00302A44" w:rsidRDefault="00504748" w:rsidP="00504748">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p>
    <w:p w14:paraId="110FFE2A" w14:textId="24ADFE26" w:rsidR="00504748" w:rsidRPr="00302A44" w:rsidRDefault="00504748" w:rsidP="00504748">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302A44">
        <w:rPr>
          <w:rFonts w:ascii="Arial" w:hAnsi="Arial"/>
          <w:b/>
          <w:bCs/>
          <w:color w:val="000000"/>
        </w:rPr>
        <w:t>Difficult Dates</w:t>
      </w:r>
    </w:p>
    <w:p w14:paraId="2D9659F1" w14:textId="77777777" w:rsidR="00504748" w:rsidRPr="00302A44" w:rsidRDefault="00504748" w:rsidP="00504748">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rPr>
      </w:pPr>
      <w:r w:rsidRPr="00302A44">
        <w:rPr>
          <w:rFonts w:ascii="Arial" w:hAnsi="Arial"/>
          <w:color w:val="000000"/>
        </w:rPr>
        <w:t>Please use caution when reading this page. This page has words and dates that may remind survivors of their programming. This page summarizes dates that may be used by cults and various destructive groups. Abusive groups steal, pervert, and mock the holidays of legitimate religions, holidays, and cultures. This does not mean that all or many people who observe some of these holidays are abusive.</w:t>
      </w:r>
      <w:r w:rsidRPr="00302A44">
        <w:rPr>
          <w:rFonts w:ascii="Arial" w:hAnsi="Arial"/>
        </w:rPr>
        <w:t xml:space="preserve">  From </w:t>
      </w:r>
      <w:hyperlink r:id="rId21" w:history="1">
        <w:r w:rsidRPr="00302A44">
          <w:rPr>
            <w:rStyle w:val="Hyperlink"/>
            <w:rFonts w:ascii="Arial" w:hAnsi="Arial"/>
          </w:rPr>
          <w:t>https://survivorship.org/2026-dates/</w:t>
        </w:r>
      </w:hyperlink>
      <w:r w:rsidRPr="00302A44">
        <w:rPr>
          <w:rFonts w:ascii="Arial" w:hAnsi="Arial"/>
        </w:rPr>
        <w:t xml:space="preserve"> </w:t>
      </w:r>
    </w:p>
    <w:p w14:paraId="7C0538DE" w14:textId="33C9DA92" w:rsidR="00504748" w:rsidRPr="00BF255C" w:rsidRDefault="00504748" w:rsidP="00504748">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bCs/>
          <w:color w:val="000000"/>
        </w:rPr>
      </w:pPr>
      <w:r w:rsidRPr="00302A44">
        <w:rPr>
          <w:rFonts w:ascii="Arial" w:hAnsi="Arial"/>
          <w:b/>
        </w:rPr>
        <w:t xml:space="preserve"> </w:t>
      </w:r>
    </w:p>
    <w:p w14:paraId="7A788561"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AE6A04">
        <w:rPr>
          <w:rFonts w:ascii="Arial" w:hAnsi="Arial"/>
          <w:b/>
          <w:bCs/>
          <w:color w:val="000000"/>
        </w:rPr>
        <w:lastRenderedPageBreak/>
        <w:t>May</w:t>
      </w:r>
    </w:p>
    <w:p w14:paraId="7CA1DC16" w14:textId="77777777" w:rsid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AE6A04">
        <w:rPr>
          <w:rFonts w:ascii="Arial" w:hAnsi="Arial"/>
          <w:bCs/>
          <w:color w:val="000000"/>
        </w:rPr>
        <w:t>5/1 May Day</w:t>
      </w:r>
      <w:r w:rsidRPr="00AE6A04">
        <w:rPr>
          <w:rFonts w:ascii="Arial" w:hAnsi="Arial"/>
          <w:bCs/>
          <w:color w:val="000000"/>
        </w:rPr>
        <w:br/>
        <w:t>5/1 Full Moon</w:t>
      </w:r>
      <w:r w:rsidRPr="00AE6A04">
        <w:rPr>
          <w:rFonts w:ascii="Arial" w:hAnsi="Arial"/>
          <w:bCs/>
          <w:color w:val="000000"/>
        </w:rPr>
        <w:br/>
        <w:t>5/1 Vesak - Buddha Day</w:t>
      </w:r>
      <w:r w:rsidRPr="00AE6A04">
        <w:rPr>
          <w:rFonts w:ascii="Arial" w:hAnsi="Arial"/>
          <w:bCs/>
          <w:color w:val="000000"/>
        </w:rPr>
        <w:br/>
        <w:t>5/1 is the Illuminati’s second most sacred holiday and may include human sacrifice</w:t>
      </w:r>
      <w:r w:rsidRPr="00AE6A04">
        <w:rPr>
          <w:rFonts w:ascii="Arial" w:hAnsi="Arial"/>
          <w:bCs/>
          <w:color w:val="000000"/>
        </w:rPr>
        <w:br/>
        <w:t xml:space="preserve">5/4 - 5/5 Lag </w:t>
      </w:r>
      <w:proofErr w:type="spellStart"/>
      <w:r w:rsidRPr="00AE6A04">
        <w:rPr>
          <w:rFonts w:ascii="Arial" w:hAnsi="Arial"/>
          <w:bCs/>
          <w:color w:val="000000"/>
        </w:rPr>
        <w:t>BaOmer</w:t>
      </w:r>
      <w:proofErr w:type="spellEnd"/>
      <w:r w:rsidRPr="00AE6A04">
        <w:rPr>
          <w:rFonts w:ascii="Arial" w:hAnsi="Arial"/>
          <w:bCs/>
          <w:color w:val="000000"/>
        </w:rPr>
        <w:br/>
        <w:t>5/5 Cinco de Mayo</w:t>
      </w:r>
      <w:r w:rsidRPr="00AE6A04">
        <w:rPr>
          <w:rFonts w:ascii="Arial" w:hAnsi="Arial"/>
          <w:bCs/>
          <w:color w:val="000000"/>
        </w:rPr>
        <w:br/>
        <w:t>5/8 V-E Day</w:t>
      </w:r>
      <w:r w:rsidRPr="00AE6A04">
        <w:rPr>
          <w:rFonts w:ascii="Arial" w:hAnsi="Arial"/>
          <w:bCs/>
          <w:color w:val="000000"/>
        </w:rPr>
        <w:br/>
        <w:t>5/9, 5/11, 5/13 Lemuria (three days Roman All Souls)</w:t>
      </w:r>
      <w:r w:rsidRPr="00AE6A04">
        <w:rPr>
          <w:rFonts w:ascii="Arial" w:hAnsi="Arial"/>
          <w:bCs/>
          <w:color w:val="000000"/>
        </w:rPr>
        <w:br/>
        <w:t>5/10 Mother's Day</w:t>
      </w:r>
      <w:r w:rsidRPr="00AE6A04">
        <w:rPr>
          <w:rFonts w:ascii="Arial" w:hAnsi="Arial"/>
          <w:bCs/>
          <w:color w:val="000000"/>
        </w:rPr>
        <w:br/>
        <w:t>5/14 Ascension Day, Ascension of Jesus</w:t>
      </w:r>
      <w:r w:rsidRPr="00AE6A04">
        <w:rPr>
          <w:rFonts w:ascii="Arial" w:hAnsi="Arial"/>
          <w:bCs/>
          <w:color w:val="000000"/>
        </w:rPr>
        <w:br/>
        <w:t>5/16 Armed Forces Day</w:t>
      </w:r>
      <w:r w:rsidRPr="00AE6A04">
        <w:rPr>
          <w:rFonts w:ascii="Arial" w:hAnsi="Arial"/>
          <w:bCs/>
          <w:color w:val="000000"/>
        </w:rPr>
        <w:br/>
        <w:t>5/16 New Moon</w:t>
      </w:r>
      <w:r w:rsidRPr="00AE6A04">
        <w:rPr>
          <w:rFonts w:ascii="Arial" w:hAnsi="Arial"/>
          <w:bCs/>
          <w:color w:val="000000"/>
        </w:rPr>
        <w:br/>
        <w:t>5/18 Victoria Day</w:t>
      </w:r>
      <w:r w:rsidRPr="00AE6A04">
        <w:rPr>
          <w:rFonts w:ascii="Arial" w:hAnsi="Arial"/>
          <w:bCs/>
          <w:color w:val="000000"/>
        </w:rPr>
        <w:br/>
        <w:t xml:space="preserve">5/21-5/22 Israel Independence Day (Yom </w:t>
      </w:r>
      <w:proofErr w:type="spellStart"/>
      <w:r w:rsidRPr="00AE6A04">
        <w:rPr>
          <w:rFonts w:ascii="Arial" w:hAnsi="Arial"/>
          <w:bCs/>
          <w:color w:val="000000"/>
        </w:rPr>
        <w:t>Haatzmaut</w:t>
      </w:r>
      <w:proofErr w:type="spellEnd"/>
      <w:r w:rsidRPr="00AE6A04">
        <w:rPr>
          <w:rFonts w:ascii="Arial" w:hAnsi="Arial"/>
          <w:bCs/>
          <w:color w:val="000000"/>
        </w:rPr>
        <w:t>)</w:t>
      </w:r>
      <w:r w:rsidRPr="00AE6A04">
        <w:rPr>
          <w:rFonts w:ascii="Arial" w:hAnsi="Arial"/>
          <w:bCs/>
          <w:color w:val="000000"/>
        </w:rPr>
        <w:br/>
        <w:t>5/25 Memorial Day</w:t>
      </w:r>
      <w:r w:rsidRPr="00AE6A04">
        <w:rPr>
          <w:rFonts w:ascii="Arial" w:hAnsi="Arial"/>
          <w:bCs/>
          <w:color w:val="000000"/>
        </w:rPr>
        <w:br/>
        <w:t>5/26-5/27 Eid-al-Adha</w:t>
      </w:r>
      <w:r w:rsidRPr="00AE6A04">
        <w:rPr>
          <w:rFonts w:ascii="Arial" w:hAnsi="Arial"/>
          <w:bCs/>
          <w:color w:val="000000"/>
        </w:rPr>
        <w:br/>
        <w:t>5/31 Full Moon</w:t>
      </w:r>
      <w:r w:rsidRPr="00AE6A04">
        <w:rPr>
          <w:rFonts w:ascii="Arial" w:hAnsi="Arial"/>
          <w:bCs/>
          <w:color w:val="000000"/>
        </w:rPr>
        <w:br/>
        <w:t>5/30 Memory day dedicated to Joan of Arc</w:t>
      </w:r>
      <w:r w:rsidRPr="00AE6A04">
        <w:rPr>
          <w:rFonts w:ascii="Arial" w:hAnsi="Arial"/>
          <w:bCs/>
          <w:color w:val="000000"/>
        </w:rPr>
        <w:br/>
        <w:t>5/31 Trinity Sunday</w:t>
      </w:r>
    </w:p>
    <w:p w14:paraId="32197E98"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p>
    <w:p w14:paraId="68852FF3"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AE6A04">
        <w:rPr>
          <w:rFonts w:ascii="Arial" w:hAnsi="Arial"/>
          <w:b/>
          <w:bCs/>
          <w:color w:val="000000"/>
        </w:rPr>
        <w:t>June</w:t>
      </w:r>
    </w:p>
    <w:p w14:paraId="588D7623"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AE6A04">
        <w:rPr>
          <w:rFonts w:ascii="Arial" w:hAnsi="Arial"/>
          <w:bCs/>
          <w:color w:val="000000"/>
        </w:rPr>
        <w:t>6/6 D Day (invasion of France in WW2)</w:t>
      </w:r>
      <w:r w:rsidRPr="00AE6A04">
        <w:rPr>
          <w:rFonts w:ascii="Arial" w:hAnsi="Arial"/>
          <w:bCs/>
          <w:color w:val="000000"/>
        </w:rPr>
        <w:br/>
        <w:t>6/7 Queen Elizabeth’s birthday (New Zealand)</w:t>
      </w:r>
      <w:r w:rsidRPr="00AE6A04">
        <w:rPr>
          <w:rFonts w:ascii="Arial" w:hAnsi="Arial"/>
          <w:bCs/>
          <w:color w:val="000000"/>
        </w:rPr>
        <w:br/>
        <w:t>6/7 Corpus Christi – feast to mock the body &amp; blood of Christ in Christian ritual</w:t>
      </w:r>
      <w:r w:rsidRPr="00AE6A04">
        <w:rPr>
          <w:rFonts w:ascii="Arial" w:hAnsi="Arial"/>
          <w:bCs/>
          <w:color w:val="000000"/>
        </w:rPr>
        <w:br/>
        <w:t>6/12 Sacred Heart of Jesus</w:t>
      </w:r>
      <w:r w:rsidRPr="00AE6A04">
        <w:rPr>
          <w:rFonts w:ascii="Arial" w:hAnsi="Arial"/>
          <w:bCs/>
          <w:color w:val="000000"/>
        </w:rPr>
        <w:br/>
        <w:t>6/13 Queen Elizabeth’s birthday (Australia except Queensland &amp; West Australia)</w:t>
      </w:r>
      <w:r w:rsidRPr="00AE6A04">
        <w:rPr>
          <w:rFonts w:ascii="Arial" w:hAnsi="Arial"/>
          <w:bCs/>
          <w:color w:val="000000"/>
        </w:rPr>
        <w:br/>
        <w:t>6/14 New Moon</w:t>
      </w:r>
      <w:r w:rsidRPr="00AE6A04">
        <w:rPr>
          <w:rFonts w:ascii="Arial" w:hAnsi="Arial"/>
          <w:bCs/>
          <w:color w:val="000000"/>
        </w:rPr>
        <w:br/>
        <w:t>6/16 Hijra - Islamic New Year</w:t>
      </w:r>
      <w:r w:rsidRPr="00AE6A04">
        <w:rPr>
          <w:rFonts w:ascii="Arial" w:hAnsi="Arial"/>
          <w:bCs/>
          <w:color w:val="000000"/>
        </w:rPr>
        <w:br/>
        <w:t>6/16 Savitri Pooja</w:t>
      </w:r>
      <w:r w:rsidRPr="00AE6A04">
        <w:rPr>
          <w:rFonts w:ascii="Arial" w:hAnsi="Arial"/>
          <w:bCs/>
          <w:color w:val="000000"/>
        </w:rPr>
        <w:br/>
        <w:t>6/16 Martyrdom of Guru Arjan Dev Sahib</w:t>
      </w:r>
      <w:r w:rsidRPr="00AE6A04">
        <w:rPr>
          <w:rFonts w:ascii="Arial" w:hAnsi="Arial"/>
          <w:bCs/>
          <w:color w:val="000000"/>
        </w:rPr>
        <w:br/>
        <w:t>6/21 Father's Day</w:t>
      </w:r>
      <w:r w:rsidRPr="00AE6A04">
        <w:rPr>
          <w:rFonts w:ascii="Arial" w:hAnsi="Arial"/>
          <w:bCs/>
          <w:color w:val="000000"/>
        </w:rPr>
        <w:br/>
        <w:t>6/21 - 6/23 Shavuot</w:t>
      </w:r>
      <w:r w:rsidRPr="00AE6A04">
        <w:rPr>
          <w:rFonts w:ascii="Arial" w:hAnsi="Arial"/>
          <w:bCs/>
          <w:color w:val="000000"/>
        </w:rPr>
        <w:br/>
        <w:t>6/21 Summer Solstice (orgies blood)</w:t>
      </w:r>
      <w:r w:rsidRPr="00AE6A04">
        <w:rPr>
          <w:rFonts w:ascii="Arial" w:hAnsi="Arial"/>
          <w:bCs/>
          <w:color w:val="000000"/>
        </w:rPr>
        <w:br/>
        <w:t>6/21 Rituals of the Elements and Feast of the Times</w:t>
      </w:r>
      <w:r w:rsidRPr="00AE6A04">
        <w:rPr>
          <w:rFonts w:ascii="Arial" w:hAnsi="Arial"/>
          <w:bCs/>
          <w:color w:val="000000"/>
        </w:rPr>
        <w:br/>
        <w:t>6/21 First Nations Day - Canada</w:t>
      </w:r>
      <w:r w:rsidRPr="00AE6A04">
        <w:rPr>
          <w:rFonts w:ascii="Arial" w:hAnsi="Arial"/>
          <w:bCs/>
          <w:color w:val="000000"/>
        </w:rPr>
        <w:br/>
        <w:t>6/23-24 St. John’s Eve Fire Festival</w:t>
      </w:r>
      <w:r w:rsidRPr="00AE6A04">
        <w:rPr>
          <w:rFonts w:ascii="Arial" w:hAnsi="Arial"/>
          <w:bCs/>
          <w:color w:val="000000"/>
        </w:rPr>
        <w:br/>
        <w:t>6/24 Midsummer’s Eve</w:t>
      </w:r>
      <w:r w:rsidRPr="00AE6A04">
        <w:rPr>
          <w:rFonts w:ascii="Arial" w:hAnsi="Arial"/>
          <w:bCs/>
          <w:color w:val="000000"/>
        </w:rPr>
        <w:br/>
        <w:t>6/24 Pentecost</w:t>
      </w:r>
      <w:r w:rsidRPr="00AE6A04">
        <w:rPr>
          <w:rFonts w:ascii="Arial" w:hAnsi="Arial"/>
          <w:bCs/>
          <w:color w:val="000000"/>
        </w:rPr>
        <w:br/>
        <w:t>6/25-6/26 Waqf al Arafa - Hajj</w:t>
      </w:r>
      <w:r w:rsidRPr="00AE6A04">
        <w:rPr>
          <w:rFonts w:ascii="Arial" w:hAnsi="Arial"/>
          <w:bCs/>
          <w:color w:val="000000"/>
        </w:rPr>
        <w:br/>
        <w:t>6/25-6/26 Day of Ashura / Muharram</w:t>
      </w:r>
      <w:r w:rsidRPr="00AE6A04">
        <w:rPr>
          <w:rFonts w:ascii="Arial" w:hAnsi="Arial"/>
          <w:bCs/>
          <w:color w:val="000000"/>
        </w:rPr>
        <w:br/>
        <w:t>6/29 Full Moon</w:t>
      </w:r>
      <w:r w:rsidRPr="00AE6A04">
        <w:rPr>
          <w:rFonts w:ascii="Arial" w:hAnsi="Arial"/>
          <w:bCs/>
          <w:color w:val="000000"/>
        </w:rPr>
        <w:br/>
        <w:t>6/29 Saints Peter and Paul</w:t>
      </w:r>
    </w:p>
    <w:p w14:paraId="3E5BF1AA" w14:textId="7C3824A9" w:rsidR="00504748" w:rsidRPr="00302A44" w:rsidRDefault="00504748" w:rsidP="00504748">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p>
    <w:p w14:paraId="6864C31E" w14:textId="77777777" w:rsidR="0020281F" w:rsidRDefault="0020281F"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rPr>
      </w:pPr>
    </w:p>
    <w:p w14:paraId="22BAD2E6" w14:textId="77777777" w:rsidR="00360713" w:rsidRDefault="00360713"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rPr>
      </w:pPr>
    </w:p>
    <w:p w14:paraId="5D1D30A0" w14:textId="77777777" w:rsidR="00360713" w:rsidRDefault="00360713"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rPr>
      </w:pPr>
    </w:p>
    <w:p w14:paraId="6A9D859A" w14:textId="77777777" w:rsidR="00360713" w:rsidRDefault="00360713"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rPr>
      </w:pPr>
    </w:p>
    <w:p w14:paraId="6852CFF6" w14:textId="61AA96B7" w:rsidR="00504748" w:rsidRPr="00302A44" w:rsidRDefault="00504748"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rPr>
      </w:pPr>
      <w:r w:rsidRPr="00302A44">
        <w:rPr>
          <w:rFonts w:ascii="Arial" w:hAnsi="Arial"/>
          <w:b/>
          <w:bCs/>
          <w:color w:val="000000"/>
        </w:rPr>
        <w:lastRenderedPageBreak/>
        <w:t xml:space="preserve">Articles  </w:t>
      </w:r>
    </w:p>
    <w:p w14:paraId="4C00FBF7" w14:textId="77777777" w:rsidR="00504748" w:rsidRPr="00302A44" w:rsidRDefault="00504748"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color w:val="000000"/>
        </w:rPr>
      </w:pPr>
      <w:r w:rsidRPr="00302A44">
        <w:rPr>
          <w:rFonts w:ascii="Arial" w:hAnsi="Arial"/>
          <w:color w:val="000000"/>
        </w:rPr>
        <w:fldChar w:fldCharType="begin"/>
      </w:r>
      <w:r w:rsidRPr="00302A44">
        <w:rPr>
          <w:rFonts w:ascii="Arial" w:hAnsi="Arial"/>
          <w:color w:val="000000"/>
        </w:rPr>
        <w:instrText xml:space="preserve"> ADVANCE \u 5</w:instrText>
      </w:r>
      <w:r w:rsidRPr="00302A44">
        <w:rPr>
          <w:rFonts w:ascii="Arial" w:hAnsi="Arial"/>
          <w:color w:val="000000"/>
        </w:rPr>
        <w:fldChar w:fldCharType="end"/>
      </w:r>
      <w:r w:rsidRPr="00302A44">
        <w:rPr>
          <w:rFonts w:ascii="Arial" w:hAnsi="Arial"/>
          <w:color w:val="000000"/>
        </w:rPr>
        <w:t>(Please note, these articles may contain violence or triggering information)</w:t>
      </w:r>
    </w:p>
    <w:p w14:paraId="0D309994" w14:textId="3BDFF9ED" w:rsidR="00504748" w:rsidRPr="00302A44" w:rsidRDefault="00504748"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302A44">
        <w:rPr>
          <w:rFonts w:ascii="Arial" w:hAnsi="Arial"/>
          <w:b/>
          <w:bCs/>
          <w:color w:val="000000"/>
        </w:rPr>
        <w:t xml:space="preserve">The 2026 Online Annual Ritual Abuse and Mind Control Conference  August 15 – 16, 2026  </w:t>
      </w:r>
      <w:r w:rsidR="00AE6A04">
        <w:rPr>
          <w:rFonts w:ascii="Arial" w:hAnsi="Arial"/>
          <w:color w:val="000000"/>
        </w:rPr>
        <w:t xml:space="preserve">Speakers will include Wendy Hoffman, Iain Bryson and Neil Brick. </w:t>
      </w:r>
      <w:r w:rsidRPr="00302A44">
        <w:rPr>
          <w:rFonts w:ascii="Arial" w:hAnsi="Arial"/>
          <w:color w:val="000000"/>
        </w:rPr>
        <w:t>If you are interested in participating in speaking at the conference, attending the conference or getting on a mailing list, please write: smartnews@aol.com  https://ritualabuse.us/smart-conference/</w:t>
      </w:r>
    </w:p>
    <w:p w14:paraId="7E25703D" w14:textId="4185054F"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lang w:val="en-CA"/>
        </w:rPr>
        <w:fldChar w:fldCharType="begin"/>
      </w:r>
      <w:r w:rsidRPr="00AE6A04">
        <w:rPr>
          <w:rFonts w:ascii="Arial" w:hAnsi="Arial"/>
          <w:color w:val="000000"/>
          <w:lang w:val="en-CA"/>
        </w:rPr>
        <w:instrText xml:space="preserve"> SEQ CHAPTER \h \r 1</w:instrText>
      </w:r>
      <w:r w:rsidRPr="00AE6A04">
        <w:rPr>
          <w:rFonts w:ascii="Arial" w:hAnsi="Arial"/>
          <w:color w:val="000000"/>
        </w:rPr>
        <w:fldChar w:fldCharType="end"/>
      </w:r>
      <w:r w:rsidRPr="00AE6A04">
        <w:rPr>
          <w:rFonts w:ascii="Arial" w:hAnsi="Arial"/>
          <w:color w:val="000000"/>
        </w:rPr>
        <w:t xml:space="preserve">Woodlock D; </w:t>
      </w:r>
      <w:proofErr w:type="spellStart"/>
      <w:r w:rsidRPr="00AE6A04">
        <w:rPr>
          <w:rFonts w:ascii="Arial" w:hAnsi="Arial"/>
          <w:color w:val="000000"/>
        </w:rPr>
        <w:t>Olejníková</w:t>
      </w:r>
      <w:proofErr w:type="spellEnd"/>
      <w:r w:rsidRPr="00AE6A04">
        <w:rPr>
          <w:rFonts w:ascii="Arial" w:hAnsi="Arial"/>
          <w:color w:val="000000"/>
        </w:rPr>
        <w:t xml:space="preserve"> L; Salter M; Singh S; Young A; Whitten T; Rouse J; Griffiths P, 2026,</w:t>
      </w:r>
      <w:r w:rsidRPr="00AE6A04">
        <w:rPr>
          <w:rFonts w:ascii="Arial" w:hAnsi="Arial"/>
          <w:b/>
          <w:bCs/>
          <w:color w:val="000000"/>
        </w:rPr>
        <w:t xml:space="preserve"> 'Hidden in Plain Sight: Lessons </w:t>
      </w:r>
      <w:r w:rsidR="003B691B" w:rsidRPr="00AE6A04">
        <w:rPr>
          <w:rFonts w:ascii="Arial" w:hAnsi="Arial"/>
          <w:b/>
          <w:bCs/>
          <w:color w:val="000000"/>
        </w:rPr>
        <w:t>from</w:t>
      </w:r>
      <w:r w:rsidRPr="00AE6A04">
        <w:rPr>
          <w:rFonts w:ascii="Arial" w:hAnsi="Arial"/>
          <w:b/>
          <w:bCs/>
          <w:color w:val="000000"/>
        </w:rPr>
        <w:t xml:space="preserve"> International Case Studies of Child Sexual Abuse in Early Childhood Education and Care Settings', </w:t>
      </w:r>
      <w:r w:rsidRPr="00AE6A04">
        <w:rPr>
          <w:rFonts w:ascii="Arial" w:hAnsi="Arial"/>
          <w:color w:val="000000"/>
        </w:rPr>
        <w:t>Child Maltreatment, http://dx.doi.org/10.1177/10775595251414844</w:t>
      </w:r>
    </w:p>
    <w:p w14:paraId="7D4FDC00"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Abstract</w:t>
      </w:r>
    </w:p>
    <w:p w14:paraId="09E00CA0" w14:textId="10CF5D9E" w:rsidR="00AE6A04" w:rsidRPr="00AE6A04" w:rsidRDefault="00F354BF"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Pr>
          <w:rFonts w:ascii="Arial" w:hAnsi="Arial"/>
          <w:color w:val="000000"/>
        </w:rPr>
        <w:t xml:space="preserve">  </w:t>
      </w:r>
      <w:r w:rsidR="00AE6A04" w:rsidRPr="00AE6A04">
        <w:rPr>
          <w:rFonts w:ascii="Arial" w:hAnsi="Arial"/>
          <w:color w:val="000000"/>
        </w:rPr>
        <w:t xml:space="preserve">Child sexual abuse (CSA) in early childhood education and care (ECEC) settings is sometimes perceived as rare or the subject of a “moral panic”. Recent high-profile cases challenge this </w:t>
      </w:r>
      <w:proofErr w:type="spellStart"/>
      <w:r w:rsidR="00AE6A04" w:rsidRPr="00AE6A04">
        <w:rPr>
          <w:rFonts w:ascii="Arial" w:hAnsi="Arial"/>
          <w:color w:val="000000"/>
        </w:rPr>
        <w:t>characterisation</w:t>
      </w:r>
      <w:proofErr w:type="spellEnd"/>
      <w:r w:rsidR="00AE6A04" w:rsidRPr="00AE6A04">
        <w:rPr>
          <w:rFonts w:ascii="Arial" w:hAnsi="Arial"/>
          <w:color w:val="000000"/>
        </w:rPr>
        <w:t xml:space="preserve">, exposing systemic failures within contemporary childcare environments that enable the sexual abuse of very young children. This article examines six prosecuted CSA cases from high-income countries involving serial offending against children under the age of five to explore how such severe abuse can persist despite regulation and apparent safeguards, and contrary to persistent scholarly claims that child sex offenders do not target ECEC settings. Using gendered </w:t>
      </w:r>
      <w:proofErr w:type="spellStart"/>
      <w:r w:rsidR="00AE6A04" w:rsidRPr="00AE6A04">
        <w:rPr>
          <w:rFonts w:ascii="Arial" w:hAnsi="Arial"/>
          <w:color w:val="000000"/>
        </w:rPr>
        <w:t>organisational</w:t>
      </w:r>
      <w:proofErr w:type="spellEnd"/>
      <w:r w:rsidR="00AE6A04" w:rsidRPr="00AE6A04">
        <w:rPr>
          <w:rFonts w:ascii="Arial" w:hAnsi="Arial"/>
          <w:color w:val="000000"/>
        </w:rPr>
        <w:t xml:space="preserve"> theory, our analysis reveals how </w:t>
      </w:r>
      <w:proofErr w:type="spellStart"/>
      <w:r w:rsidR="00AE6A04" w:rsidRPr="00AE6A04">
        <w:rPr>
          <w:rFonts w:ascii="Arial" w:hAnsi="Arial"/>
          <w:color w:val="000000"/>
        </w:rPr>
        <w:t>organisational</w:t>
      </w:r>
      <w:proofErr w:type="spellEnd"/>
      <w:r w:rsidR="00AE6A04" w:rsidRPr="00AE6A04">
        <w:rPr>
          <w:rFonts w:ascii="Arial" w:hAnsi="Arial"/>
          <w:color w:val="000000"/>
        </w:rPr>
        <w:t xml:space="preserve"> cultures, gendered power dynamics, and failures in accountability contribute to the occurrence and concealment of abuse. By situating these cases within broader patriarchal structural contexts, the article offers a critical rethinking of institutional responsibility and proposes reforms to strengthen child protection in ECEC settings</w:t>
      </w:r>
      <w:proofErr w:type="gramStart"/>
      <w:r w:rsidR="00AE6A04" w:rsidRPr="00AE6A04">
        <w:rPr>
          <w:rFonts w:ascii="Arial" w:hAnsi="Arial"/>
          <w:color w:val="000000"/>
        </w:rPr>
        <w:t>.…</w:t>
      </w:r>
      <w:proofErr w:type="gramEnd"/>
      <w:r>
        <w:rPr>
          <w:rFonts w:ascii="Arial" w:hAnsi="Arial"/>
          <w:color w:val="000000"/>
        </w:rPr>
        <w:t xml:space="preserve"> </w:t>
      </w:r>
      <w:r w:rsidR="00AE6A04" w:rsidRPr="00AE6A04">
        <w:rPr>
          <w:rFonts w:ascii="Arial" w:hAnsi="Arial"/>
          <w:b/>
          <w:bCs/>
          <w:color w:val="000000"/>
        </w:rPr>
        <w:t>Case Study Analysis</w:t>
      </w:r>
    </w:p>
    <w:p w14:paraId="73510A46"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This case study analysis draws on six contemporary, prosecuted cases of CSA in ECEC settings, spanning the period from 2009 to 2024. Each case was selected based on its alignment with the study’s inclusion criteria and capacity to reveal broader institutional patterns. By </w:t>
      </w:r>
      <w:proofErr w:type="spellStart"/>
      <w:r w:rsidRPr="00AE6A04">
        <w:rPr>
          <w:rFonts w:ascii="Arial" w:hAnsi="Arial"/>
          <w:color w:val="000000"/>
        </w:rPr>
        <w:t>analysing</w:t>
      </w:r>
      <w:proofErr w:type="spellEnd"/>
      <w:r w:rsidRPr="00AE6A04">
        <w:rPr>
          <w:rFonts w:ascii="Arial" w:hAnsi="Arial"/>
          <w:color w:val="000000"/>
        </w:rPr>
        <w:t xml:space="preserve"> these cases through the lens of gendered </w:t>
      </w:r>
      <w:proofErr w:type="spellStart"/>
      <w:r w:rsidRPr="00AE6A04">
        <w:rPr>
          <w:rFonts w:ascii="Arial" w:hAnsi="Arial"/>
          <w:color w:val="000000"/>
        </w:rPr>
        <w:t>organisational</w:t>
      </w:r>
      <w:proofErr w:type="spellEnd"/>
      <w:r w:rsidRPr="00AE6A04">
        <w:rPr>
          <w:rFonts w:ascii="Arial" w:hAnsi="Arial"/>
          <w:color w:val="000000"/>
        </w:rPr>
        <w:t xml:space="preserve"> theory, the study identifies recurring dynamics that allowed abuse to persist across varied settings. A detailed account of each case follows, highlighting the </w:t>
      </w:r>
      <w:proofErr w:type="spellStart"/>
      <w:r w:rsidRPr="00AE6A04">
        <w:rPr>
          <w:rFonts w:ascii="Arial" w:hAnsi="Arial"/>
          <w:color w:val="000000"/>
        </w:rPr>
        <w:t>organisational</w:t>
      </w:r>
      <w:proofErr w:type="spellEnd"/>
      <w:r w:rsidRPr="00AE6A04">
        <w:rPr>
          <w:rFonts w:ascii="Arial" w:hAnsi="Arial"/>
          <w:color w:val="000000"/>
        </w:rPr>
        <w:t xml:space="preserve"> conditions that facilitated harm....</w:t>
      </w:r>
    </w:p>
    <w:p w14:paraId="07040975"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Offender Networks and the Lone Offender Myth</w:t>
      </w:r>
    </w:p>
    <w:p w14:paraId="40EB81E1"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These case studies challenge the prevailing view of CSA offenders as isolated individuals, revealing instead the existence of networks that facilitate the sharing of CSAM, the exchange of strategies, and mutual encouragement. The evidence in these cases demonstrates that offenders commonly operate within online communities, facilitated and camouflaged by encryption technologies, that </w:t>
      </w:r>
      <w:proofErr w:type="spellStart"/>
      <w:r w:rsidRPr="00AE6A04">
        <w:rPr>
          <w:rFonts w:ascii="Arial" w:hAnsi="Arial"/>
          <w:color w:val="000000"/>
        </w:rPr>
        <w:t>normalise</w:t>
      </w:r>
      <w:proofErr w:type="spellEnd"/>
      <w:r w:rsidRPr="00AE6A04">
        <w:rPr>
          <w:rFonts w:ascii="Arial" w:hAnsi="Arial"/>
          <w:color w:val="000000"/>
        </w:rPr>
        <w:t xml:space="preserve"> and reinforce abusive </w:t>
      </w:r>
      <w:proofErr w:type="spellStart"/>
      <w:r w:rsidRPr="00AE6A04">
        <w:rPr>
          <w:rFonts w:ascii="Arial" w:hAnsi="Arial"/>
          <w:color w:val="000000"/>
        </w:rPr>
        <w:t>behaviour</w:t>
      </w:r>
      <w:proofErr w:type="spellEnd"/>
      <w:r w:rsidRPr="00AE6A04">
        <w:rPr>
          <w:rFonts w:ascii="Arial" w:hAnsi="Arial"/>
          <w:color w:val="000000"/>
        </w:rPr>
        <w:t xml:space="preserve"> and share CSAM of children in their care. McCoole, for example, was a central figure in The Love Zone, a forum on Tor hidden services (the so-called “dark web”) dedicated to the exchange of CSAM, which also included Griffith (Staff Writers, 2023). McCoole later had his sentence reduced for assisting international investigations, including cases in Denmark (Opie, 2018). Once dismissed as the product of moral panic, claims about </w:t>
      </w:r>
      <w:proofErr w:type="spellStart"/>
      <w:r w:rsidRPr="00AE6A04">
        <w:rPr>
          <w:rFonts w:ascii="Arial" w:hAnsi="Arial"/>
          <w:color w:val="000000"/>
        </w:rPr>
        <w:t>organised</w:t>
      </w:r>
      <w:proofErr w:type="spellEnd"/>
      <w:r w:rsidRPr="00AE6A04">
        <w:rPr>
          <w:rFonts w:ascii="Arial" w:hAnsi="Arial"/>
          <w:color w:val="000000"/>
        </w:rPr>
        <w:t xml:space="preserve"> CSA offending have now been substantiated through forensic evidence (Salter, 2012). Indeed, </w:t>
      </w:r>
      <w:proofErr w:type="spellStart"/>
      <w:r w:rsidRPr="00AE6A04">
        <w:rPr>
          <w:rFonts w:ascii="Arial" w:hAnsi="Arial"/>
          <w:color w:val="000000"/>
        </w:rPr>
        <w:t>organised</w:t>
      </w:r>
      <w:proofErr w:type="spellEnd"/>
      <w:r w:rsidRPr="00AE6A04">
        <w:rPr>
          <w:rFonts w:ascii="Arial" w:hAnsi="Arial"/>
          <w:color w:val="000000"/>
        </w:rPr>
        <w:t xml:space="preserve"> offending has been a consistent theme in allegations and investigations of CSA in ECEC for over forty years </w:t>
      </w:r>
      <w:r w:rsidRPr="00AE6A04">
        <w:rPr>
          <w:rFonts w:ascii="Arial" w:hAnsi="Arial"/>
          <w:color w:val="000000"/>
        </w:rPr>
        <w:lastRenderedPageBreak/>
        <w:t>(</w:t>
      </w:r>
      <w:proofErr w:type="spellStart"/>
      <w:r w:rsidRPr="00AE6A04">
        <w:rPr>
          <w:rFonts w:ascii="Arial" w:hAnsi="Arial"/>
          <w:color w:val="000000"/>
        </w:rPr>
        <w:t>Cheit</w:t>
      </w:r>
      <w:proofErr w:type="spellEnd"/>
      <w:r w:rsidRPr="00AE6A04">
        <w:rPr>
          <w:rFonts w:ascii="Arial" w:hAnsi="Arial"/>
          <w:color w:val="000000"/>
        </w:rPr>
        <w:t xml:space="preserve">, 2014). However, the proposition that ECEC may be targeted by </w:t>
      </w:r>
      <w:proofErr w:type="spellStart"/>
      <w:r w:rsidRPr="00AE6A04">
        <w:rPr>
          <w:rFonts w:ascii="Arial" w:hAnsi="Arial"/>
          <w:color w:val="000000"/>
        </w:rPr>
        <w:t>organised</w:t>
      </w:r>
      <w:proofErr w:type="spellEnd"/>
      <w:r w:rsidRPr="00AE6A04">
        <w:rPr>
          <w:rFonts w:ascii="Arial" w:hAnsi="Arial"/>
          <w:color w:val="000000"/>
        </w:rPr>
        <w:t xml:space="preserve"> offender networks for the purpose of CSA has not been taken seriously in child protection frameworks and measures. This oversight can be understood through Acker’s (1990) concept of cultural symbols. The persistence of the “lone offender” myth serves a protective function for the institution; it allows ECEC providers to treat abuse as the result of a singular “bad apple” rather than interrogating how the gendered structure of the workforce might attract and shield </w:t>
      </w:r>
      <w:proofErr w:type="spellStart"/>
      <w:r w:rsidRPr="00AE6A04">
        <w:rPr>
          <w:rFonts w:ascii="Arial" w:hAnsi="Arial"/>
          <w:color w:val="000000"/>
        </w:rPr>
        <w:t>organised</w:t>
      </w:r>
      <w:proofErr w:type="spellEnd"/>
      <w:r w:rsidRPr="00AE6A04">
        <w:rPr>
          <w:rFonts w:ascii="Arial" w:hAnsi="Arial"/>
          <w:color w:val="000000"/>
        </w:rPr>
        <w:t xml:space="preserve"> abuse networks....</w:t>
      </w:r>
    </w:p>
    <w:p w14:paraId="25E26D4E"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Internal Safeguarding Failures</w:t>
      </w:r>
    </w:p>
    <w:p w14:paraId="51FF9AEF" w14:textId="1A5035B0"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In each case study, internal safeguarding mechanisms within the ECEC context failed to detect or respond adequately to CSA, and the abuse was discovered only after CSAM investigations or, in one instance, sexual assault of a child in public. As seen in the cases of Griffith, Doyle, George, McCoole, and Robert M., it was the discovery of CSAM that compelled institutions and authorities to </w:t>
      </w:r>
      <w:proofErr w:type="gramStart"/>
      <w:r w:rsidRPr="00AE6A04">
        <w:rPr>
          <w:rFonts w:ascii="Arial" w:hAnsi="Arial"/>
          <w:color w:val="000000"/>
        </w:rPr>
        <w:t>take action</w:t>
      </w:r>
      <w:proofErr w:type="gramEnd"/>
      <w:r w:rsidRPr="00AE6A04">
        <w:rPr>
          <w:rFonts w:ascii="Arial" w:hAnsi="Arial"/>
          <w:color w:val="000000"/>
        </w:rPr>
        <w:t xml:space="preserve">. In the case of D.N. in Sweden, abuse only surfaced after a separate police investigation unrelated to institutional safeguards. Some institutions repeatedly </w:t>
      </w:r>
      <w:r w:rsidR="00F354BF">
        <w:rPr>
          <w:rFonts w:ascii="Arial" w:hAnsi="Arial"/>
          <w:color w:val="000000"/>
        </w:rPr>
        <w:t xml:space="preserve"> </w:t>
      </w:r>
      <w:r w:rsidRPr="00AE6A04">
        <w:rPr>
          <w:rFonts w:ascii="Arial" w:hAnsi="Arial"/>
          <w:color w:val="000000"/>
        </w:rPr>
        <w:t>dismissed or downplayed concerns raised by mothers and female staff, until external, undeniable evidence emerged. This systemic dismissal of female voices points to gendered workplace interactions (Acker, 1990), where the professional status of the male worker is privileged over the evidence provided by mothers and female colleagues. These patterns underscore how institutional responses often depend on proof rather than trust, suggesting that ECEC safeguarding systems may be structured to respond only when abuse becomes irrefutable, rather than working to prevent it.</w:t>
      </w:r>
    </w:p>
    <w:p w14:paraId="55E7B10B"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 xml:space="preserve">Tolerance for Grooming </w:t>
      </w:r>
      <w:proofErr w:type="spellStart"/>
      <w:r w:rsidRPr="00AE6A04">
        <w:rPr>
          <w:rFonts w:ascii="Arial" w:hAnsi="Arial"/>
          <w:b/>
          <w:bCs/>
          <w:color w:val="000000"/>
        </w:rPr>
        <w:t>Behaviour</w:t>
      </w:r>
      <w:proofErr w:type="spellEnd"/>
    </w:p>
    <w:p w14:paraId="347FD441"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Most of the offenders in the six cases were </w:t>
      </w:r>
      <w:proofErr w:type="gramStart"/>
      <w:r w:rsidRPr="00AE6A04">
        <w:rPr>
          <w:rFonts w:ascii="Arial" w:hAnsi="Arial"/>
          <w:color w:val="000000"/>
        </w:rPr>
        <w:t>well-regarded</w:t>
      </w:r>
      <w:proofErr w:type="gramEnd"/>
      <w:r w:rsidRPr="00AE6A04">
        <w:rPr>
          <w:rFonts w:ascii="Arial" w:hAnsi="Arial"/>
          <w:color w:val="000000"/>
        </w:rPr>
        <w:t xml:space="preserve"> by colleagues, trusted by families, and liked by the children in their care. Simply presenting as professional and caring often proved sufficient to gain the trust of colleagues, management, and parents, which often continued even after concerns were raised. In some instances, offenders </w:t>
      </w:r>
      <w:proofErr w:type="spellStart"/>
      <w:r w:rsidRPr="00AE6A04">
        <w:rPr>
          <w:rFonts w:ascii="Arial" w:hAnsi="Arial"/>
          <w:color w:val="000000"/>
        </w:rPr>
        <w:t>socialised</w:t>
      </w:r>
      <w:proofErr w:type="spellEnd"/>
      <w:r w:rsidRPr="00AE6A04">
        <w:rPr>
          <w:rFonts w:ascii="Arial" w:hAnsi="Arial"/>
          <w:color w:val="000000"/>
        </w:rPr>
        <w:t xml:space="preserve"> with management and parents, offered private babysitting, and were welcomed into families’ homes. For example, sentencing remarks in the case of Griffith noted that he was often cruel and mocking towards children during the abuse, as revealed in CSAM he produced (The King v Griffith, 2024). Despite this, he was invited to children’s birthday parties and formed close relationships with their families. The case studies corroborate previous research on how offenders often actively groom not only children, but also co-workers, parents, and the institution itself (Briggs, 2014)....</w:t>
      </w:r>
    </w:p>
    <w:p w14:paraId="26FE929D"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Poor Oversight and Cross-Institutional Tracking</w:t>
      </w:r>
    </w:p>
    <w:p w14:paraId="0F4B5214"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The case studies demonstrated how weak regulatory structures, including a lack of oversight of staffing and hiring practices, enabled offenders to move between services without adequate scrutiny or shared information. In a context where child safety should be the central concern, these failures in information sharing and employment vetting reflect a lack of institutional accountability. Across the case studies, offenders gained access to ECEC roles through informal networks, as in the case of McCoole, or without standard hiring procedures, as was the case with George. In other cases, long professional experience led to misplaced trust. Even when concerns were formally raised, such as McCoole being deemed unsuitable to work with children, this did not prevent further employment with children. These vetting failures expose a dangerous </w:t>
      </w:r>
      <w:proofErr w:type="spellStart"/>
      <w:r w:rsidRPr="00AE6A04">
        <w:rPr>
          <w:rFonts w:ascii="Arial" w:hAnsi="Arial"/>
          <w:color w:val="000000"/>
        </w:rPr>
        <w:t>organisational</w:t>
      </w:r>
      <w:proofErr w:type="spellEnd"/>
      <w:r w:rsidRPr="00AE6A04">
        <w:rPr>
          <w:rFonts w:ascii="Arial" w:hAnsi="Arial"/>
          <w:color w:val="000000"/>
        </w:rPr>
        <w:t xml:space="preserve"> logic (Acker, 1990). By treating applicants as abstract, gender-neutral units of </w:t>
      </w:r>
      <w:proofErr w:type="spellStart"/>
      <w:r w:rsidRPr="00AE6A04">
        <w:rPr>
          <w:rFonts w:ascii="Arial" w:hAnsi="Arial"/>
          <w:color w:val="000000"/>
        </w:rPr>
        <w:t>labour</w:t>
      </w:r>
      <w:proofErr w:type="spellEnd"/>
      <w:r w:rsidRPr="00AE6A04">
        <w:rPr>
          <w:rFonts w:ascii="Arial" w:hAnsi="Arial"/>
          <w:color w:val="000000"/>
        </w:rPr>
        <w:t xml:space="preserve">, the system failed to account for the specific risk profiles associated with </w:t>
      </w:r>
      <w:r w:rsidRPr="00AE6A04">
        <w:rPr>
          <w:rFonts w:ascii="Arial" w:hAnsi="Arial"/>
          <w:color w:val="000000"/>
        </w:rPr>
        <w:lastRenderedPageBreak/>
        <w:t>the glass escalator phenomenon, where scrutiny was lowered to facilitate the rapid entry of men into the workforce</w:t>
      </w:r>
      <w:proofErr w:type="gramStart"/>
      <w:r w:rsidRPr="00AE6A04">
        <w:rPr>
          <w:rFonts w:ascii="Arial" w:hAnsi="Arial"/>
          <w:color w:val="000000"/>
        </w:rPr>
        <w:t>.....</w:t>
      </w:r>
      <w:proofErr w:type="gramEnd"/>
    </w:p>
    <w:p w14:paraId="57986FDA"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Conclusion</w:t>
      </w:r>
    </w:p>
    <w:p w14:paraId="0E07ECF1" w14:textId="478184F0"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Our case analysis challenges prior claims that ECEC settings are a low risk for CSA or that concerns about child maltreatment in ECEC are a moral panic or otherwise exaggerated. It is perhaps timely to reflect on the legacy and consequences of such claims, which have received broad scholarly and media support in previous decades, given the cumulative evidence of serious and serial CSA offending in ECEC settings. Patterns across the case studies reveal the same institutional weaknesses: failure to act on concerns, over-reliance on external investigations, and a reluctance to question those in trusted roles. The development and evaluation of proactive safeguarding strategies tailored to the unique vulnerabilities of preverbal and very young children in ECEC environments, including the effectiveness of institutional grooming prevention, the promotion of institutional courage and workplace cultures of accountability and transparency, is needed….</w:t>
      </w:r>
    </w:p>
    <w:p w14:paraId="61199EDC" w14:textId="60C28CE0"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https://journals.sagepub.com/doi/10.1177/10775595251414844</w:t>
      </w:r>
    </w:p>
    <w:p w14:paraId="2EF03870"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50B1E459"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 xml:space="preserve">Sprawling investigation finds decades of sexual abuse among Catholic priests in Rhode Island  </w:t>
      </w:r>
    </w:p>
    <w:p w14:paraId="539204FF"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By  KIMBERLEE KRUESI, MARYCLAIRE DALE and LEAH WILLINGHAM</w:t>
      </w:r>
    </w:p>
    <w:p w14:paraId="23D67C3C"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March 4, 2026 </w:t>
      </w:r>
    </w:p>
    <w:p w14:paraId="7668DC37"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PROVIDENCE, R.I. (AP) — Catholic priests in Rhode Island preyed on hundreds of children for </w:t>
      </w:r>
      <w:proofErr w:type="gramStart"/>
      <w:r w:rsidRPr="00AE6A04">
        <w:rPr>
          <w:rFonts w:ascii="Arial" w:hAnsi="Arial"/>
          <w:color w:val="000000"/>
        </w:rPr>
        <w:t>decades, and</w:t>
      </w:r>
      <w:proofErr w:type="gramEnd"/>
      <w:r w:rsidRPr="00AE6A04">
        <w:rPr>
          <w:rFonts w:ascii="Arial" w:hAnsi="Arial"/>
          <w:color w:val="000000"/>
        </w:rPr>
        <w:t xml:space="preserve"> were protected by bishops more concerned with the church’s reputation than the victims, according to a new report on clergy sexual abuse that echoes findings elsewhere.</w:t>
      </w:r>
    </w:p>
    <w:p w14:paraId="2FD522B1"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The report, released Wednesday by Attorney General Peter Neronha, follows a multiyear investigation into the Catholic Diocese of Providence, Rhode Island....</w:t>
      </w:r>
    </w:p>
    <w:p w14:paraId="1EA0ABC2"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The investigation found that 75 Catholic clergy molested more than 300 victims since 1950, but officials stressed that the number of victimized children and abusive priests is likely much higher.</w:t>
      </w:r>
    </w:p>
    <w:p w14:paraId="14E9E195"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The diocese, in response, acknowledged the scourge of child sexual abuse — especially by clergy — but said the report reflects the church’s willingness to share internal records under a 2019 agreement with the state.  “The report presents this 75-year history in ways that might lead the reader to conclude these issues are an ongoing diocesan problem or that these are new revelations. They are not,” the statement said....</w:t>
      </w:r>
    </w:p>
    <w:p w14:paraId="6B7FDC21"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Church records show the diocese transferred accused priests to new assignments without fully investigating complaints or contacting law enforcement, a practice exposed in investigations in Boston, Philadelphia and elsewhere.</w:t>
      </w:r>
    </w:p>
    <w:p w14:paraId="232CD760"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And, as in other cities, the Diocese of Providence opened a “spiritual retreat-style facility” in the early 1950s for accused priests to seek treatment. Later, when the abuse was deemed a mental health problem, priests were sent to more formal treatment centers. By the 1990s, accused priests were sometimes placed on sabbatical leave....</w:t>
      </w:r>
    </w:p>
    <w:p w14:paraId="581D19EC" w14:textId="18CFBC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Most accused priests, the report found, avoided accountability from both law </w:t>
      </w:r>
      <w:r w:rsidRPr="00AE6A04">
        <w:rPr>
          <w:rFonts w:ascii="Arial" w:hAnsi="Arial"/>
          <w:color w:val="000000"/>
        </w:rPr>
        <w:lastRenderedPageBreak/>
        <w:t xml:space="preserve">enforcement and the diocese…. </w:t>
      </w:r>
      <w:r w:rsidR="00F354BF">
        <w:rPr>
          <w:rFonts w:ascii="Arial" w:hAnsi="Arial"/>
          <w:color w:val="000000"/>
        </w:rPr>
        <w:t xml:space="preserve"> </w:t>
      </w:r>
      <w:r w:rsidRPr="00AE6A04">
        <w:rPr>
          <w:rFonts w:ascii="Arial" w:hAnsi="Arial"/>
          <w:color w:val="000000"/>
        </w:rPr>
        <w:t>While a review board deemed the abuse credible, the Vatican — at the urging of then-Providence Bishop Thomas Tobin — let Allard retire rather than be defrocked. The report lists Tobin advocating for several accused priests, a trend that Neronha repeatedly criticized....</w:t>
      </w:r>
      <w:r w:rsidR="00F354BF">
        <w:rPr>
          <w:rFonts w:ascii="Arial" w:hAnsi="Arial"/>
          <w:color w:val="000000"/>
        </w:rPr>
        <w:t xml:space="preserve">  </w:t>
      </w:r>
      <w:r w:rsidRPr="00AE6A04">
        <w:rPr>
          <w:rFonts w:ascii="Arial" w:hAnsi="Arial"/>
          <w:color w:val="000000"/>
        </w:rPr>
        <w:t>The church turned over 70 years’ worth of material, including complaints from its secret archives, civil settlement records, treatment costs and other documents. Yet Neronha called the diocese’s help limited at times, saying it refused to provide diocesan personnel for interviews….</w:t>
      </w:r>
      <w:r w:rsidR="00F354BF">
        <w:rPr>
          <w:rFonts w:ascii="Arial" w:hAnsi="Arial"/>
          <w:color w:val="000000"/>
        </w:rPr>
        <w:t xml:space="preserve"> </w:t>
      </w:r>
      <w:r w:rsidRPr="00AE6A04">
        <w:rPr>
          <w:rFonts w:ascii="Arial" w:hAnsi="Arial"/>
          <w:color w:val="000000"/>
        </w:rPr>
        <w:t>https://apnews.com/article/rhode-island-priest-abuse-f40c99b76870a2516999bf2d676aa144</w:t>
      </w:r>
    </w:p>
    <w:p w14:paraId="6F7865D2"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i/>
          <w:iCs/>
          <w:color w:val="000000"/>
          <w:u w:val="single"/>
        </w:rPr>
      </w:pPr>
    </w:p>
    <w:p w14:paraId="78E7297D"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i/>
          <w:iCs/>
          <w:color w:val="000000"/>
          <w:u w:val="single"/>
        </w:rPr>
      </w:pPr>
      <w:r w:rsidRPr="00AE6A04">
        <w:rPr>
          <w:rFonts w:ascii="Arial" w:hAnsi="Arial"/>
          <w:b/>
          <w:bCs/>
          <w:color w:val="000000"/>
        </w:rPr>
        <w:t xml:space="preserve">Eighteen And Under (Scottish charity SC026688) is carrying out research in collaboration with researchers in </w:t>
      </w:r>
      <w:proofErr w:type="spellStart"/>
      <w:r w:rsidRPr="00AE6A04">
        <w:rPr>
          <w:rFonts w:ascii="Arial" w:hAnsi="Arial"/>
          <w:b/>
          <w:bCs/>
          <w:color w:val="000000"/>
        </w:rPr>
        <w:t>Umass</w:t>
      </w:r>
      <w:proofErr w:type="spellEnd"/>
      <w:r w:rsidRPr="00AE6A04">
        <w:rPr>
          <w:rFonts w:ascii="Arial" w:hAnsi="Arial"/>
          <w:b/>
          <w:bCs/>
          <w:color w:val="000000"/>
        </w:rPr>
        <w:t xml:space="preserve"> University into technology assisted abuse. </w:t>
      </w:r>
      <w:r w:rsidRPr="00AE6A04">
        <w:rPr>
          <w:rFonts w:ascii="Arial" w:hAnsi="Arial"/>
          <w:color w:val="000000"/>
        </w:rPr>
        <w:t xml:space="preserve">We are seeking participants (aged 18 or over) who have experienced technology-facilitated abuse and might be interested in contributing to this research. Survivor voices are essential to designing prevention and intervention strategies that genuinely protect children. This research will hopefully contribute insight into factors that shape children’s safety and willingness to seek help. The findings can inform best-practice, child-protection training, and safer online environments that respond effectively to the realities of modern abuse.  For further information email Laurie on </w:t>
      </w:r>
      <w:hyperlink r:id="rId22" w:history="1">
        <w:r w:rsidRPr="00AE6A04">
          <w:rPr>
            <w:rStyle w:val="Hyperlink"/>
            <w:rFonts w:ascii="Arial" w:hAnsi="Arial"/>
          </w:rPr>
          <w:t>lormac1053@aol.com </w:t>
        </w:r>
      </w:hyperlink>
    </w:p>
    <w:p w14:paraId="572F9885"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i/>
          <w:iCs/>
          <w:color w:val="000000"/>
          <w:u w:val="single"/>
        </w:rPr>
      </w:pPr>
    </w:p>
    <w:p w14:paraId="57FB06BF"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Cesar Chavez, a Civil Rights Icon, Is Accused of Abusing Girls for Years</w:t>
      </w:r>
    </w:p>
    <w:p w14:paraId="543EC4D2"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An investigation by The New York Times found extensive evidence that the United Farm Workers co-founder groomed and sexually abused girls who worked in the movement.  By Manny Fernandez and Sarah </w:t>
      </w:r>
      <w:proofErr w:type="spellStart"/>
      <w:r w:rsidRPr="00AE6A04">
        <w:rPr>
          <w:rFonts w:ascii="Arial" w:hAnsi="Arial"/>
          <w:color w:val="000000"/>
        </w:rPr>
        <w:t>Hurtes</w:t>
      </w:r>
      <w:proofErr w:type="spellEnd"/>
    </w:p>
    <w:p w14:paraId="07119AAA"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The reporters interviewed several women who told their stories for the first time, as well as more than 60 other people, including Cesar Chavez’s top aides and relatives. The reporters also reviewed hundreds of pages of union records, confidential emails, photographs and other material. March 19, 2026 </w:t>
      </w:r>
    </w:p>
    <w:p w14:paraId="49670E39"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roofErr w:type="gramStart"/>
      <w:r w:rsidRPr="00AE6A04">
        <w:rPr>
          <w:rFonts w:ascii="Arial" w:hAnsi="Arial"/>
          <w:b/>
          <w:bCs/>
          <w:color w:val="000000"/>
        </w:rPr>
        <w:t>describes</w:t>
      </w:r>
      <w:proofErr w:type="gramEnd"/>
      <w:r w:rsidRPr="00AE6A04">
        <w:rPr>
          <w:rFonts w:ascii="Arial" w:hAnsi="Arial"/>
          <w:b/>
          <w:bCs/>
          <w:color w:val="000000"/>
        </w:rPr>
        <w:t xml:space="preserve"> abuse allegations</w:t>
      </w:r>
    </w:p>
    <w:p w14:paraId="50DE9BCA" w14:textId="495AD771" w:rsidR="00AE6A04" w:rsidRPr="00AE6A04" w:rsidRDefault="00995B37"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995B37">
        <w:rPr>
          <w:rFonts w:ascii="Arial" w:hAnsi="Arial"/>
          <w:color w:val="000000"/>
        </w:rPr>
        <w:t>….</w:t>
      </w:r>
      <w:r w:rsidR="00AE6A04" w:rsidRPr="00AE6A04">
        <w:rPr>
          <w:rFonts w:ascii="Arial" w:hAnsi="Arial"/>
          <w:color w:val="000000"/>
        </w:rPr>
        <w:t xml:space="preserve">The abuse allegations appear to be part of a larger pattern of sexual misconduct by Mr. Chavez, much of which has never been publicly revealed. The Times investigation found that Mr. Chavez also used many of the women who worked and volunteered in his movement for his own sexual gratification. His most prominent female ally in the movement, Dolores Huerta, said in an interview that he sexually assaulted her, a disclosure she has </w:t>
      </w:r>
      <w:proofErr w:type="gramStart"/>
      <w:r w:rsidR="00AE6A04" w:rsidRPr="00AE6A04">
        <w:rPr>
          <w:rFonts w:ascii="Arial" w:hAnsi="Arial"/>
          <w:color w:val="000000"/>
        </w:rPr>
        <w:t>never before</w:t>
      </w:r>
      <w:proofErr w:type="gramEnd"/>
      <w:r w:rsidR="00AE6A04" w:rsidRPr="00AE6A04">
        <w:rPr>
          <w:rFonts w:ascii="Arial" w:hAnsi="Arial"/>
          <w:color w:val="000000"/>
        </w:rPr>
        <w:t xml:space="preserve"> made publicly.</w:t>
      </w:r>
    </w:p>
    <w:p w14:paraId="070B720C"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Many of the women stayed silent for decades, both out of shame and for fear of tarnishing the image of a man who has become the face of the Latino civil rights movement, his image on school murals and his birthday a state holiday in California.</w:t>
      </w:r>
    </w:p>
    <w:p w14:paraId="5D22EBC8"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The findings are based on interviews with more than 60 people, including his top aides at the time, his relatives and former members of the U.F.W., which he co-founded with Ms. Huerta and Gilbert Padilla. The Times reviewed hundreds of pages of union records, confidential emails and photographs, as well as hours of audio recordings from U.F.W. board meetings.</w:t>
      </w:r>
    </w:p>
    <w:p w14:paraId="07AD220E" w14:textId="75ACB1BE"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color w:val="000000"/>
        </w:rPr>
        <w:t xml:space="preserve">The accounts of abuse </w:t>
      </w:r>
      <w:proofErr w:type="gramStart"/>
      <w:r w:rsidRPr="00AE6A04">
        <w:rPr>
          <w:rFonts w:ascii="Arial" w:hAnsi="Arial"/>
          <w:color w:val="000000"/>
        </w:rPr>
        <w:t>from</w:t>
      </w:r>
      <w:proofErr w:type="gramEnd"/>
      <w:r w:rsidRPr="00AE6A04">
        <w:rPr>
          <w:rFonts w:ascii="Arial" w:hAnsi="Arial"/>
          <w:color w:val="000000"/>
        </w:rPr>
        <w:t xml:space="preserve"> Ms. Murguia and Ms. Rojas were independently verified </w:t>
      </w:r>
      <w:r w:rsidRPr="00AE6A04">
        <w:rPr>
          <w:rFonts w:ascii="Arial" w:hAnsi="Arial"/>
          <w:color w:val="000000"/>
        </w:rPr>
        <w:lastRenderedPageBreak/>
        <w:t>through interviews with those they confided in decades ago and in more recent years. Elements of their stories were also corroborated in documents, emails, itineraries and other writings from union organizers, supporters of Mr. Chavez and historians</w:t>
      </w:r>
      <w:proofErr w:type="gramStart"/>
      <w:r w:rsidRPr="00AE6A04">
        <w:rPr>
          <w:rFonts w:ascii="Arial" w:hAnsi="Arial"/>
          <w:color w:val="000000"/>
        </w:rPr>
        <w:t>.....</w:t>
      </w:r>
      <w:proofErr w:type="gramEnd"/>
    </w:p>
    <w:p w14:paraId="18003001" w14:textId="002A8824"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A handful of Mr. Chavez’s relatives and former U.F.W. leaders have been aware for years about various allegations of sexual misconduct, but there is no evidence that they made efforts to fully investigate the accusations, acknowledge the victims or apologize to them. Instead, many of the women say they were discouraged from speaking out </w:t>
      </w:r>
      <w:proofErr w:type="gramStart"/>
      <w:r w:rsidRPr="00AE6A04">
        <w:rPr>
          <w:rFonts w:ascii="Arial" w:hAnsi="Arial"/>
          <w:color w:val="000000"/>
        </w:rPr>
        <w:t>in order to</w:t>
      </w:r>
      <w:proofErr w:type="gramEnd"/>
      <w:r w:rsidRPr="00AE6A04">
        <w:rPr>
          <w:rFonts w:ascii="Arial" w:hAnsi="Arial"/>
          <w:color w:val="000000"/>
        </w:rPr>
        <w:t xml:space="preserve"> preserve Mr. Chavez’s public image</w:t>
      </w:r>
      <w:r w:rsidR="00995B37">
        <w:rPr>
          <w:rFonts w:ascii="Arial" w:hAnsi="Arial"/>
          <w:color w:val="000000"/>
        </w:rPr>
        <w:t>….</w:t>
      </w:r>
    </w:p>
    <w:p w14:paraId="148DF5F7" w14:textId="64ECFF3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But the paper trail of some of Mr. Chavez’s misconduct involving young girls can be found in the very archives built to preserve his legacy</w:t>
      </w:r>
      <w:r w:rsidR="00A07D1B">
        <w:rPr>
          <w:rFonts w:ascii="Arial" w:hAnsi="Arial"/>
          <w:color w:val="000000"/>
        </w:rPr>
        <w:t>….</w:t>
      </w:r>
    </w:p>
    <w:p w14:paraId="00325FC6"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Elements of Mr. Chavez’s extramarital affairs with adult women were chronicled in at least two biographies, Matt Garcia’s “From the Jaws of Victory: The Triumph and Tragedy of Cesar Chavez and the Farm Worker Movement,” published in 2012, and Miriam Pawel’s “The Crusades of Cesar Chavez: A Biography,” published in 2014.</w:t>
      </w:r>
    </w:p>
    <w:p w14:paraId="15AD73EF"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Several people and documents corroborated the accusations made by Ms. Rojas, including a relative who said Ms. Rojas first told her in the late 1990s that Mr. Chavez had abused her....</w:t>
      </w:r>
    </w:p>
    <w:p w14:paraId="3A455CAF"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Yet many of those who look back on those years at La Paz also say that Mr. Chavez was a man who could be nurturing one moment, only to use that same emotional intimacy to manipulate and abuse the next. Ms. Huerta said he abused her not only physically but emotionally.</w:t>
      </w:r>
    </w:p>
    <w:p w14:paraId="12017CA5"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Union records document an argument at La Paz between the two of them over missing financial receipts during a board meeting in 1979. Ms. Huerta demanded respect and pushed back against his suggestions that she had stolen money. Mr. Chavez responded by shouting at her with curses and insults, repeatedly calling her a stupid bitch, according to the audio recordings of board meetings The Times listened to.... htps://www.nytimes.com/2026/03/18/us/cesar-chavez-sexual-abuse-allegations-ufw.html</w:t>
      </w:r>
    </w:p>
    <w:p w14:paraId="1D70F786" w14:textId="77777777" w:rsidR="00995B37" w:rsidRDefault="00995B37"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5E177BF7" w14:textId="7AB56F04"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 xml:space="preserve">Harvey Weinstein is going on trial again in a New York rape case </w:t>
      </w:r>
    </w:p>
    <w:p w14:paraId="45FB8B25"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By  JENNIFER PELTZ April 14, 2026</w:t>
      </w:r>
    </w:p>
    <w:p w14:paraId="5E15F12B"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NEW YORK (AP) — After years of #MeToo infamy, legal peril and prison, Harvey Weinstein is again going on trial on a rape charge in New York City.</w:t>
      </w:r>
    </w:p>
    <w:p w14:paraId="0AD1D996"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Jury selection started Tuesday in the onetime movie mogul’s latest retrial, where jurors will weigh — for the third time — whether he raped hairstylist and actor Jessica Mann in a Manhattan hotel in 2013.</w:t>
      </w:r>
    </w:p>
    <w:p w14:paraId="2F95169A"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This time, jurors will consider only one charge based on one accuser, rather than the array of allegations that were aired at Weinstein’s previous trials in New York and Los Angeles. The Oscar-winning producer denies all the accusations and declared in court this winter that he had “acted wrongly, but I never assaulted anyone.”</w:t>
      </w:r>
    </w:p>
    <w:p w14:paraId="0590D3E3"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Prosecutors might also seek to introduce new evidence. After Weinstein arrived in court Tuesday, but before jury selection began, Manhattan Assistant District Attorney Candace White told the judge that prosecutors might seek to include testimony from a court security officer about something Weinstein allegedly said six years ago.</w:t>
      </w:r>
    </w:p>
    <w:p w14:paraId="20EA1F92"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lastRenderedPageBreak/>
        <w:t>According to White, the officer said he was on hand for Weinstein’s February 2020 sexual assault conviction — which was later overturned — and heard Weinstein say: “If you had seen these girls, you would have done the exact same thing.”....Weinstein wielded significant clout in the entertainment industry, having built his reputation on such critical and popular hits as “Shakespeare in Love,” “Pulp Fiction” and “</w:t>
      </w:r>
      <w:proofErr w:type="spellStart"/>
      <w:r w:rsidRPr="00AE6A04">
        <w:rPr>
          <w:rFonts w:ascii="Arial" w:hAnsi="Arial"/>
          <w:color w:val="000000"/>
        </w:rPr>
        <w:t>Chocolat</w:t>
      </w:r>
      <w:proofErr w:type="spellEnd"/>
      <w:r w:rsidRPr="00AE6A04">
        <w:rPr>
          <w:rFonts w:ascii="Arial" w:hAnsi="Arial"/>
          <w:color w:val="000000"/>
        </w:rPr>
        <w:t>.” He also became a prominent Democratic donor. Then a series of sexual harassment and sex assault allegations against Weinstein began to emerge in news media in 2017, propelling the #MeToo movement. He was criminally charged in New York in 2018 and in Los Angeles two years later....Weinstein went to trial and was convicted of some — but not all — counts in both cases. His initial New York convictions were overturned, spurring a retrial last year.</w:t>
      </w:r>
    </w:p>
    <w:p w14:paraId="50C9EDD8"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The retrial verdict was mixed: Weinstein was convicted of forcing oral sex on production assistant and producer Miriam Haley in 2006, but he was acquitted of forcibly performing oral sex on model-turned-psychotherapist Kaja Sokola. The jury didn’t decide on the rape charge involving Mann because the foreperson refused to keep deliberating</w:t>
      </w:r>
      <w:proofErr w:type="gramStart"/>
      <w:r w:rsidRPr="00AE6A04">
        <w:rPr>
          <w:rFonts w:ascii="Arial" w:hAnsi="Arial"/>
          <w:color w:val="000000"/>
        </w:rPr>
        <w:t>.....</w:t>
      </w:r>
      <w:proofErr w:type="gramEnd"/>
      <w:r w:rsidRPr="00AE6A04">
        <w:rPr>
          <w:rFonts w:ascii="Arial" w:hAnsi="Arial"/>
          <w:color w:val="000000"/>
        </w:rPr>
        <w:t>The defense claimed that Mann and his other accusers willingly entertained his sexual overtures because they wanted his help with their show-business aspirations. The women, by contrast, said Weinstein dangled his Hollywood influence to draw them into his orbit and then victimize them....</w:t>
      </w:r>
    </w:p>
    <w:p w14:paraId="6DB64E15"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https://apnews.com/article/harvey-weinstein-rape-trial-metoo-4c1ab0f9aed5d563a1146c799dd0250d </w:t>
      </w:r>
    </w:p>
    <w:p w14:paraId="05DE7AF0"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431EEDAD"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Judge dismisses Trump $10B defamation lawsuit against Murdoch, WSJ about Epstein letter Mon, Apr 13</w:t>
      </w:r>
      <w:proofErr w:type="gramStart"/>
      <w:r w:rsidRPr="00AE6A04">
        <w:rPr>
          <w:rFonts w:ascii="Arial" w:hAnsi="Arial"/>
          <w:b/>
          <w:bCs/>
          <w:color w:val="000000"/>
        </w:rPr>
        <w:t xml:space="preserve"> 2026</w:t>
      </w:r>
      <w:proofErr w:type="gramEnd"/>
      <w:r w:rsidRPr="00AE6A04">
        <w:rPr>
          <w:rFonts w:ascii="Arial" w:hAnsi="Arial"/>
          <w:b/>
          <w:bCs/>
          <w:color w:val="000000"/>
        </w:rPr>
        <w:t xml:space="preserve">  Dan Mangan</w:t>
      </w:r>
    </w:p>
    <w:p w14:paraId="1490F14C"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A Florida federal court judge tossed out a $10 billion defamation lawsuit by President Donald Trump against media baron Rupert Murdoch and The Wall Street Journal.</w:t>
      </w:r>
    </w:p>
    <w:p w14:paraId="1785B638"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Trump claimed he was defamed in a Journal article that said he sent a birthday letter to Jeffrey Epstein, his then-friend.</w:t>
      </w:r>
    </w:p>
    <w:p w14:paraId="7FAC525D"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Trump will be allowed to file an amended lawsuit in the case, Judge Darrin Gayles said in his ruling in U.S. District Court in Miami....</w:t>
      </w:r>
    </w:p>
    <w:p w14:paraId="10E0B9B1"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Gayles said he had to dismiss the civil complaint because Trump, who has adamantly denied sending the letter to his then-friend Epstein in 2003, had “not plausibly alleged that the Defendants published the Article with actual malice.”</w:t>
      </w:r>
    </w:p>
    <w:p w14:paraId="7B4295D3"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Plaintiffs who are public figures like Trump must show that a defendant had actual malice when they made allegedly defamatory statements, according to legal precedent.</w:t>
      </w:r>
    </w:p>
    <w:p w14:paraId="3189E40D" w14:textId="7E10BAF2"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Gayles said Trump’s complaint “falls short of pleading actual malice,” </w:t>
      </w:r>
      <w:proofErr w:type="gramStart"/>
      <w:r w:rsidRPr="00AE6A04">
        <w:rPr>
          <w:rFonts w:ascii="Arial" w:hAnsi="Arial"/>
          <w:color w:val="000000"/>
        </w:rPr>
        <w:t>and also</w:t>
      </w:r>
      <w:proofErr w:type="gramEnd"/>
      <w:r w:rsidRPr="00AE6A04">
        <w:rPr>
          <w:rFonts w:ascii="Arial" w:hAnsi="Arial"/>
          <w:color w:val="000000"/>
        </w:rPr>
        <w:t xml:space="preserve"> said the president “comes nowhere close to” the standard for showing that the newspaper deliberately avoided investigating the truth of the statements it published about the letter.</w:t>
      </w:r>
      <w:r w:rsidR="00CA4474">
        <w:rPr>
          <w:rFonts w:ascii="Arial" w:hAnsi="Arial"/>
          <w:color w:val="000000"/>
        </w:rPr>
        <w:t xml:space="preserve"> </w:t>
      </w:r>
      <w:r w:rsidRPr="00AE6A04">
        <w:rPr>
          <w:rFonts w:ascii="Arial" w:hAnsi="Arial"/>
          <w:color w:val="000000"/>
        </w:rPr>
        <w:t>“The Article explains that, before running the story, Defendants contacted President Trump, Justice Department officials, and the FBI for comment,” the judge wrote.</w:t>
      </w:r>
    </w:p>
    <w:p w14:paraId="11FE9BD8"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“President Trump responded with his denial, the Justice Department did not respond at all, and the FBI declined to comment. In short, the Complaint and Article confirm that Defendants attempted to </w:t>
      </w:r>
      <w:proofErr w:type="gramStart"/>
      <w:r w:rsidRPr="00AE6A04">
        <w:rPr>
          <w:rFonts w:ascii="Arial" w:hAnsi="Arial"/>
          <w:color w:val="000000"/>
        </w:rPr>
        <w:t>investigate.”</w:t>
      </w:r>
      <w:proofErr w:type="gramEnd"/>
    </w:p>
    <w:p w14:paraId="6B66DED2" w14:textId="58CB52B8"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And Gayles noted that the article included the fact that Trump denied writing the letter, </w:t>
      </w:r>
      <w:r w:rsidRPr="00AE6A04">
        <w:rPr>
          <w:rFonts w:ascii="Arial" w:hAnsi="Arial"/>
          <w:color w:val="000000"/>
        </w:rPr>
        <w:lastRenderedPageBreak/>
        <w:t>which makes an allegation of actual malice less plausible.</w:t>
      </w:r>
      <w:r w:rsidR="00CA4474">
        <w:rPr>
          <w:rFonts w:ascii="Arial" w:hAnsi="Arial"/>
          <w:color w:val="000000"/>
        </w:rPr>
        <w:t xml:space="preserve"> </w:t>
      </w:r>
      <w:r w:rsidRPr="00AE6A04">
        <w:rPr>
          <w:rFonts w:ascii="Arial" w:hAnsi="Arial"/>
          <w:color w:val="000000"/>
        </w:rPr>
        <w:t>But the judge, in giving Trump a second chance in the case, pointed to another precedent that says a plaintiff “should have the opportunity to amend his complaint” if a lawsuit was tossed out for failing to plead facts in a suit “giving rise to an inference of actual malice.”....</w:t>
      </w:r>
    </w:p>
    <w:p w14:paraId="647F21C9"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https://www.cnbc.com/2026/04/13/trump-epstein-murdoch-wsj-lawsuit-dismissed.html </w:t>
      </w:r>
    </w:p>
    <w:p w14:paraId="7C4013D4"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414596DD"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AE6A04">
        <w:rPr>
          <w:rFonts w:ascii="Arial" w:hAnsi="Arial"/>
          <w:b/>
          <w:bCs/>
          <w:color w:val="000000"/>
        </w:rPr>
        <w:t xml:space="preserve">Listen To </w:t>
      </w:r>
      <w:proofErr w:type="gramStart"/>
      <w:r w:rsidRPr="00AE6A04">
        <w:rPr>
          <w:rFonts w:ascii="Arial" w:hAnsi="Arial"/>
          <w:b/>
          <w:bCs/>
          <w:color w:val="000000"/>
        </w:rPr>
        <w:t>The</w:t>
      </w:r>
      <w:proofErr w:type="gramEnd"/>
      <w:r w:rsidRPr="00AE6A04">
        <w:rPr>
          <w:rFonts w:ascii="Arial" w:hAnsi="Arial"/>
          <w:b/>
          <w:bCs/>
          <w:color w:val="000000"/>
        </w:rPr>
        <w:t xml:space="preserve"> Jeffrey Epstein </w:t>
      </w:r>
      <w:proofErr w:type="gramStart"/>
      <w:r w:rsidRPr="00AE6A04">
        <w:rPr>
          <w:rFonts w:ascii="Arial" w:hAnsi="Arial"/>
          <w:b/>
          <w:bCs/>
          <w:color w:val="000000"/>
        </w:rPr>
        <w:t>Tapes: ‘</w:t>
      </w:r>
      <w:proofErr w:type="gramEnd"/>
      <w:r w:rsidRPr="00AE6A04">
        <w:rPr>
          <w:rFonts w:ascii="Arial" w:hAnsi="Arial"/>
          <w:b/>
          <w:bCs/>
          <w:color w:val="000000"/>
        </w:rPr>
        <w:t>I Was Donald Trump’s Closest Friend’</w:t>
      </w:r>
    </w:p>
    <w:p w14:paraId="25B97706"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thedailybeast.com/listen-to-the-jeffrey-epstein-tapes-i-was-donald-trumps-closest-friend</w:t>
      </w:r>
    </w:p>
    <w:p w14:paraId="7B094CA8" w14:textId="7D94A8D5"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THE PREDATOR AND THE PRESIDENT </w:t>
      </w:r>
      <w:r w:rsidR="00A07D1B">
        <w:rPr>
          <w:rFonts w:ascii="Arial" w:hAnsi="Arial"/>
          <w:color w:val="000000"/>
        </w:rPr>
        <w:t xml:space="preserve"> </w:t>
      </w:r>
      <w:r w:rsidRPr="00AE6A04">
        <w:rPr>
          <w:rFonts w:ascii="Arial" w:hAnsi="Arial"/>
          <w:color w:val="000000"/>
        </w:rPr>
        <w:t xml:space="preserve">Explosive tapes recorded by author Michael Wolff show Epstein claiming Trump liked to “f---” his friends’ wives and first slept with Melania on the “Lolita Express.” </w:t>
      </w:r>
      <w:r w:rsidR="00F354BF">
        <w:rPr>
          <w:rFonts w:ascii="Arial" w:hAnsi="Arial"/>
          <w:color w:val="000000"/>
        </w:rPr>
        <w:t xml:space="preserve"> </w:t>
      </w:r>
    </w:p>
    <w:p w14:paraId="2ECEB741" w14:textId="1347B910"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Jeffrey Epstein described himself as Donald Trump’s “closest friend” and claimed intimate knowledge of his proclivity for sex, including cuckolding his best friends, according to recordings obtained exclusively by the Daily Beast.  The convicted pedophile even boasted of his closeness to Trump and his now-wife Melania by claiming, “the first time he slept with her was on my plane,” which was dubbed the Lolita Express.</w:t>
      </w:r>
    </w:p>
    <w:p w14:paraId="4B58F395"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AE6A04">
        <w:rPr>
          <w:rFonts w:ascii="Arial" w:hAnsi="Arial"/>
          <w:color w:val="000000"/>
        </w:rPr>
        <w:t xml:space="preserve">Epstein spoke at length about Trump with the author Michael Wolff in August 2017, two years before being found dead in his jail cell. Wolff was researching his bombshell bestseller </w:t>
      </w:r>
      <w:r w:rsidRPr="00AE6A04">
        <w:rPr>
          <w:rFonts w:ascii="Arial" w:hAnsi="Arial"/>
          <w:i/>
          <w:iCs/>
          <w:color w:val="000000"/>
        </w:rPr>
        <w:t>Fire and Fury</w:t>
      </w:r>
      <w:r w:rsidRPr="00AE6A04">
        <w:rPr>
          <w:rFonts w:ascii="Arial" w:hAnsi="Arial"/>
          <w:color w:val="000000"/>
        </w:rPr>
        <w:t xml:space="preserve"> at the time....The tapes tell Epstein’s version of the relationship between two former friends and their very different paths: One toward infamy, prison and suicide; the other toward power, the Oval Office and his own criminal conviction for paying hush money to a porn star. Trump’s camp referred to the tapes’ release as “false smears” and “election interference.” The tapes also offer unusual insight into the friendship of two wealthy, powerful men who frequently went out on the town together, prowling for women in New York and Atlantic City....</w:t>
      </w:r>
    </w:p>
    <w:p w14:paraId="2E857319"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i/>
          <w:iCs/>
          <w:color w:val="000000"/>
          <w:u w:val="single"/>
        </w:rPr>
      </w:pPr>
      <w:r w:rsidRPr="00AE6A04">
        <w:rPr>
          <w:rFonts w:ascii="Arial" w:hAnsi="Arial"/>
          <w:color w:val="000000"/>
        </w:rPr>
        <w:t xml:space="preserve">https://docs.house.gov/meetings/JU/JU08/20250227/117951/HHRG-119-JU08-20250227-SD006-U6.pdf </w:t>
      </w:r>
    </w:p>
    <w:p w14:paraId="509D4300" w14:textId="77777777" w:rsidR="00AE6A04" w:rsidRPr="00AE6A04" w:rsidRDefault="00AE6A04" w:rsidP="00AE6A04">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i/>
          <w:iCs/>
          <w:color w:val="000000"/>
          <w:u w:val="single"/>
        </w:rPr>
      </w:pPr>
    </w:p>
    <w:p w14:paraId="4B449721"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7C4FF96"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23EF3A3"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F30249E"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CBE801B"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387BE16D"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557AA46"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1CE01AA4" w14:textId="77777777" w:rsidR="00735065" w:rsidRDefault="00735065"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F2B2DCD" w14:textId="77777777" w:rsidR="006562DE" w:rsidRDefault="006562DE"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49402135" w14:textId="77777777" w:rsidR="006562DE" w:rsidRDefault="006562DE"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0FBA377" w14:textId="77777777" w:rsidR="006562DE" w:rsidRDefault="006562DE"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850894F" w14:textId="77777777" w:rsidR="006562DE" w:rsidRDefault="006562DE"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68F79F3" w14:textId="3F2C2DA6" w:rsidR="00504748" w:rsidRPr="00302A44" w:rsidRDefault="00504748"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302A44">
        <w:rPr>
          <w:rFonts w:ascii="Arial" w:hAnsi="Arial"/>
          <w:b/>
          <w:bCs/>
          <w:color w:val="000000"/>
        </w:rPr>
        <w:lastRenderedPageBreak/>
        <w:t>How to Renew your Membership</w:t>
      </w:r>
    </w:p>
    <w:p w14:paraId="79465C41"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To find out when your membership renewal you may write </w:t>
      </w:r>
      <w:hyperlink r:id="rId23" w:history="1">
        <w:r w:rsidRPr="00302A44">
          <w:rPr>
            <w:rStyle w:val="WPHyperlink"/>
            <w:rFonts w:ascii="Arial" w:eastAsiaTheme="majorEastAsia" w:hAnsi="Arial"/>
          </w:rPr>
          <w:t>info@survivorship.org</w:t>
        </w:r>
      </w:hyperlink>
      <w:r w:rsidRPr="00302A44">
        <w:rPr>
          <w:rFonts w:ascii="Arial" w:hAnsi="Arial"/>
          <w:color w:val="000000"/>
        </w:rPr>
        <w:t xml:space="preserve">  and ask. If you renew before you need to, we will just add the extra months onto your membership. Please try to keep your membership up to date.  </w:t>
      </w:r>
    </w:p>
    <w:p w14:paraId="1B4E28EB"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0848A3A"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You may renew here: </w:t>
      </w:r>
      <w:hyperlink r:id="rId24" w:history="1">
        <w:r w:rsidRPr="00302A44">
          <w:rPr>
            <w:rStyle w:val="WPHyperlink"/>
            <w:rFonts w:ascii="Arial" w:eastAsiaTheme="majorEastAsia" w:hAnsi="Arial"/>
          </w:rPr>
          <w:t>https://survivorship.org/how-to-renew-your-membership/</w:t>
        </w:r>
      </w:hyperlink>
      <w:r w:rsidRPr="00302A44">
        <w:rPr>
          <w:rFonts w:ascii="Arial" w:hAnsi="Arial"/>
          <w:color w:val="000000"/>
        </w:rPr>
        <w:t xml:space="preserve">    To pay with PayPal </w:t>
      </w:r>
      <w:hyperlink r:id="rId25" w:history="1">
        <w:r w:rsidRPr="00302A44">
          <w:rPr>
            <w:rStyle w:val="WPHyperlink"/>
            <w:rFonts w:ascii="Arial" w:eastAsiaTheme="majorEastAsia" w:hAnsi="Arial"/>
          </w:rPr>
          <w:t>https://survivorship.org/membership-using-paypal/</w:t>
        </w:r>
      </w:hyperlink>
      <w:r w:rsidRPr="00302A44">
        <w:rPr>
          <w:rFonts w:ascii="Arial" w:hAnsi="Arial"/>
          <w:color w:val="000000"/>
        </w:rPr>
        <w:t xml:space="preserve"> </w:t>
      </w:r>
    </w:p>
    <w:p w14:paraId="17B79828"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7954FC23"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b/>
          <w:bCs/>
          <w:color w:val="000000"/>
        </w:rPr>
        <w:t xml:space="preserve">Rates   </w:t>
      </w:r>
      <w:r w:rsidRPr="00302A44">
        <w:rPr>
          <w:rFonts w:ascii="Arial" w:hAnsi="Arial"/>
          <w:color w:val="000000"/>
        </w:rPr>
        <w:t xml:space="preserve">The rates for Survivorship membership are on a sliding scale based on ability to pay beginning from $75.00 down to what you can afford. We ask that health-care professionals contribute towards gift memberships. We regret that we </w:t>
      </w:r>
      <w:proofErr w:type="gramStart"/>
      <w:r w:rsidRPr="00302A44">
        <w:rPr>
          <w:rFonts w:ascii="Arial" w:hAnsi="Arial"/>
          <w:color w:val="000000"/>
        </w:rPr>
        <w:t>are not able to</w:t>
      </w:r>
      <w:proofErr w:type="gramEnd"/>
      <w:r w:rsidRPr="00302A44">
        <w:rPr>
          <w:rFonts w:ascii="Arial" w:hAnsi="Arial"/>
          <w:color w:val="000000"/>
        </w:rPr>
        <w:t xml:space="preserve"> provide services or include members under the age of eighteen.</w:t>
      </w:r>
    </w:p>
    <w:p w14:paraId="4C59C11A"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A51DBFC"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r w:rsidRPr="00302A44">
        <w:rPr>
          <w:rFonts w:ascii="Arial" w:hAnsi="Arial"/>
          <w:b/>
          <w:bCs/>
          <w:color w:val="000000"/>
        </w:rPr>
        <w:t xml:space="preserve">Renewing  </w:t>
      </w:r>
    </w:p>
    <w:p w14:paraId="21712EB6"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1.</w:t>
      </w:r>
      <w:r w:rsidRPr="00302A44">
        <w:rPr>
          <w:rFonts w:ascii="Arial" w:hAnsi="Arial"/>
          <w:b/>
          <w:bCs/>
          <w:color w:val="000000"/>
        </w:rPr>
        <w:t xml:space="preserve"> </w:t>
      </w:r>
      <w:r w:rsidRPr="00302A44">
        <w:rPr>
          <w:rFonts w:ascii="Arial" w:hAnsi="Arial"/>
          <w:color w:val="000000"/>
        </w:rPr>
        <w:t xml:space="preserve">Survivorship Journal and Notes are available on the web site. Members will be notified by email. We will no longer be mailing out our publications. Members may print out materials for their own use. </w:t>
      </w:r>
    </w:p>
    <w:p w14:paraId="0E19BFA2"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0CD95038"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2. Choose how much you can pay. We have a sliding fee scale. If you are a professional, we recommend that you donate $35.00 to support gift memberships for low-income survivors.  We appreciate gifts so that we may offer support to survivors who are unable to work due to the after-effects of their abuse. All donations are tax deductible. We are a 501(C) corporation.</w:t>
      </w:r>
    </w:p>
    <w:p w14:paraId="07E727D3"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9EF74F6"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3. Decide whether you want to pay by check, money order, or PayPal. PayPal accepts charge cards. If you want to pay using PayPal, please copy and fill out the form below, email it to </w:t>
      </w:r>
      <w:hyperlink r:id="rId26" w:history="1">
        <w:r w:rsidRPr="00302A44">
          <w:rPr>
            <w:rStyle w:val="Hyperlink"/>
            <w:rFonts w:ascii="Arial" w:hAnsi="Arial"/>
          </w:rPr>
          <w:t>info@survivorship.org</w:t>
        </w:r>
      </w:hyperlink>
      <w:r w:rsidRPr="00302A44">
        <w:rPr>
          <w:rFonts w:ascii="Arial" w:hAnsi="Arial"/>
          <w:color w:val="000000"/>
        </w:rPr>
        <w:t xml:space="preserve"> and then click </w:t>
      </w:r>
      <w:hyperlink r:id="rId27" w:history="1">
        <w:r w:rsidRPr="00302A44">
          <w:rPr>
            <w:rStyle w:val="WPHyperlink"/>
            <w:rFonts w:ascii="Arial" w:eastAsiaTheme="majorEastAsia" w:hAnsi="Arial"/>
          </w:rPr>
          <w:t>https://survivorship.org/membership-using-paypal/</w:t>
        </w:r>
      </w:hyperlink>
      <w:r w:rsidRPr="00302A44">
        <w:rPr>
          <w:rFonts w:ascii="Arial" w:hAnsi="Arial"/>
          <w:color w:val="000000"/>
        </w:rPr>
        <w:t xml:space="preserve">  to make your payment. </w:t>
      </w:r>
    </w:p>
    <w:p w14:paraId="0266DAC3"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EE312B4" w14:textId="77777777" w:rsidR="00504748"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Name </w:t>
      </w:r>
    </w:p>
    <w:p w14:paraId="72975DA9" w14:textId="77777777" w:rsidR="00212D84" w:rsidRPr="00302A44" w:rsidRDefault="00212D84"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8514F26"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Organization (if applicable) </w:t>
      </w:r>
    </w:p>
    <w:p w14:paraId="5256216C"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D4D040D"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City                     State </w:t>
      </w:r>
    </w:p>
    <w:p w14:paraId="1EA13C11"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A8A2DBF"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E-mail </w:t>
      </w:r>
    </w:p>
    <w:p w14:paraId="1209BC80"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A913240" w14:textId="77777777" w:rsidR="00504748"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Regular Membership: </w:t>
      </w:r>
      <w:proofErr w:type="gramStart"/>
      <w:r w:rsidRPr="00302A44">
        <w:rPr>
          <w:rFonts w:ascii="Arial" w:hAnsi="Arial"/>
          <w:color w:val="000000"/>
        </w:rPr>
        <w:t>$___</w:t>
      </w:r>
      <w:proofErr w:type="gramEnd"/>
      <w:r w:rsidRPr="00302A44">
        <w:rPr>
          <w:rFonts w:ascii="Arial" w:hAnsi="Arial"/>
          <w:color w:val="000000"/>
        </w:rPr>
        <w:t xml:space="preserve">_______ or Internet Membership  ___________  </w:t>
      </w:r>
    </w:p>
    <w:p w14:paraId="7C78F3BF" w14:textId="77777777" w:rsidR="00212D84" w:rsidRPr="00302A44" w:rsidRDefault="00212D84"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14AE921" w14:textId="77777777" w:rsidR="00212D8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Donation $</w:t>
      </w:r>
      <w:proofErr w:type="gramStart"/>
      <w:r w:rsidRPr="00302A44">
        <w:rPr>
          <w:rFonts w:ascii="Arial" w:hAnsi="Arial"/>
          <w:color w:val="000000"/>
        </w:rPr>
        <w:t>_____________   Total enclosed $</w:t>
      </w:r>
      <w:proofErr w:type="gramEnd"/>
      <w:r w:rsidRPr="00302A44">
        <w:rPr>
          <w:rFonts w:ascii="Arial" w:hAnsi="Arial"/>
          <w:color w:val="000000"/>
        </w:rPr>
        <w:t xml:space="preserve">______________________  </w:t>
      </w:r>
    </w:p>
    <w:p w14:paraId="4F417A1F" w14:textId="33F10B4A"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 </w:t>
      </w:r>
    </w:p>
    <w:p w14:paraId="1DF6CBEF"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color w:val="000000"/>
        </w:rPr>
        <w:t xml:space="preserve">You may also e-mail the information on this form to </w:t>
      </w:r>
      <w:hyperlink r:id="rId28" w:history="1">
        <w:r w:rsidRPr="00302A44">
          <w:rPr>
            <w:rStyle w:val="WPHyperlink"/>
            <w:rFonts w:ascii="Arial" w:eastAsiaTheme="majorEastAsia" w:hAnsi="Arial"/>
          </w:rPr>
          <w:t>info@survivorship.org</w:t>
        </w:r>
      </w:hyperlink>
    </w:p>
    <w:p w14:paraId="1FFA4D0B" w14:textId="77777777" w:rsidR="00504748" w:rsidRPr="00302A44" w:rsidRDefault="00504748" w:rsidP="00504748"/>
    <w:p w14:paraId="653FFE9F" w14:textId="77777777" w:rsidR="003047F4" w:rsidRDefault="003047F4"/>
    <w:sectPr w:rsidR="003047F4" w:rsidSect="00504748">
      <w:headerReference w:type="even" r:id="rId29"/>
      <w:headerReference w:type="default" r:id="rId30"/>
      <w:footerReference w:type="even" r:id="rId31"/>
      <w:footerReference w:type="default" r:id="rId32"/>
      <w:pgSz w:w="12240" w:h="15840"/>
      <w:pgMar w:top="1072" w:right="144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7ABA" w14:textId="77777777" w:rsidR="006D08B3" w:rsidRDefault="006D08B3">
      <w:r>
        <w:separator/>
      </w:r>
    </w:p>
  </w:endnote>
  <w:endnote w:type="continuationSeparator" w:id="0">
    <w:p w14:paraId="5AF59509" w14:textId="77777777" w:rsidR="006D08B3" w:rsidRDefault="006D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9992"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3634"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E26C" w14:textId="77777777" w:rsidR="006D08B3" w:rsidRDefault="006D08B3">
      <w:r>
        <w:separator/>
      </w:r>
    </w:p>
  </w:footnote>
  <w:footnote w:type="continuationSeparator" w:id="0">
    <w:p w14:paraId="5BE62FFD" w14:textId="77777777" w:rsidR="006D08B3" w:rsidRDefault="006D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8DE" w14:textId="77777777" w:rsidR="00504748" w:rsidRDefault="00504748">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520992A0"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704E" w14:textId="77777777" w:rsidR="00504748" w:rsidRDefault="00504748">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2CC044E4"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48"/>
    <w:rsid w:val="00081F49"/>
    <w:rsid w:val="000B6620"/>
    <w:rsid w:val="0020281F"/>
    <w:rsid w:val="00212D84"/>
    <w:rsid w:val="002761EE"/>
    <w:rsid w:val="00292840"/>
    <w:rsid w:val="003047F4"/>
    <w:rsid w:val="00360713"/>
    <w:rsid w:val="003B691B"/>
    <w:rsid w:val="0040294E"/>
    <w:rsid w:val="004138F4"/>
    <w:rsid w:val="00444018"/>
    <w:rsid w:val="00504748"/>
    <w:rsid w:val="006562DE"/>
    <w:rsid w:val="006D08B3"/>
    <w:rsid w:val="00735065"/>
    <w:rsid w:val="008640B3"/>
    <w:rsid w:val="00995B37"/>
    <w:rsid w:val="00A07D1B"/>
    <w:rsid w:val="00A87B1F"/>
    <w:rsid w:val="00AC4EA5"/>
    <w:rsid w:val="00AE6A04"/>
    <w:rsid w:val="00B16984"/>
    <w:rsid w:val="00CA4474"/>
    <w:rsid w:val="00CB33B5"/>
    <w:rsid w:val="00F3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F142"/>
  <w15:chartTrackingRefBased/>
  <w15:docId w15:val="{2226B09E-345F-45B9-B819-B4988FBC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4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0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48"/>
    <w:rPr>
      <w:rFonts w:eastAsiaTheme="majorEastAsia" w:cstheme="majorBidi"/>
      <w:color w:val="272727" w:themeColor="text1" w:themeTint="D8"/>
    </w:rPr>
  </w:style>
  <w:style w:type="paragraph" w:styleId="Title">
    <w:name w:val="Title"/>
    <w:basedOn w:val="Normal"/>
    <w:next w:val="Normal"/>
    <w:link w:val="TitleChar"/>
    <w:uiPriority w:val="10"/>
    <w:qFormat/>
    <w:rsid w:val="00504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04748"/>
    <w:rPr>
      <w:i/>
      <w:iCs/>
      <w:color w:val="404040" w:themeColor="text1" w:themeTint="BF"/>
    </w:rPr>
  </w:style>
  <w:style w:type="paragraph" w:styleId="ListParagraph">
    <w:name w:val="List Paragraph"/>
    <w:basedOn w:val="Normal"/>
    <w:uiPriority w:val="34"/>
    <w:qFormat/>
    <w:rsid w:val="00504748"/>
    <w:pPr>
      <w:ind w:left="720"/>
      <w:contextualSpacing/>
    </w:pPr>
  </w:style>
  <w:style w:type="character" w:styleId="IntenseEmphasis">
    <w:name w:val="Intense Emphasis"/>
    <w:basedOn w:val="DefaultParagraphFont"/>
    <w:uiPriority w:val="21"/>
    <w:qFormat/>
    <w:rsid w:val="00504748"/>
    <w:rPr>
      <w:i/>
      <w:iCs/>
      <w:color w:val="0F4761" w:themeColor="accent1" w:themeShade="BF"/>
    </w:rPr>
  </w:style>
  <w:style w:type="paragraph" w:styleId="IntenseQuote">
    <w:name w:val="Intense Quote"/>
    <w:basedOn w:val="Normal"/>
    <w:next w:val="Normal"/>
    <w:link w:val="IntenseQuoteChar"/>
    <w:uiPriority w:val="30"/>
    <w:qFormat/>
    <w:rsid w:val="0050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748"/>
    <w:rPr>
      <w:i/>
      <w:iCs/>
      <w:color w:val="0F4761" w:themeColor="accent1" w:themeShade="BF"/>
    </w:rPr>
  </w:style>
  <w:style w:type="character" w:styleId="IntenseReference">
    <w:name w:val="Intense Reference"/>
    <w:basedOn w:val="DefaultParagraphFont"/>
    <w:uiPriority w:val="32"/>
    <w:qFormat/>
    <w:rsid w:val="00504748"/>
    <w:rPr>
      <w:b/>
      <w:bCs/>
      <w:smallCaps/>
      <w:color w:val="0F4761" w:themeColor="accent1" w:themeShade="BF"/>
      <w:spacing w:val="5"/>
    </w:rPr>
  </w:style>
  <w:style w:type="character" w:customStyle="1" w:styleId="WPEmphasis">
    <w:name w:val="WP_Emphasis"/>
    <w:rsid w:val="00504748"/>
    <w:rPr>
      <w:i/>
    </w:rPr>
  </w:style>
  <w:style w:type="character" w:customStyle="1" w:styleId="WPHyperlink">
    <w:name w:val="WP_Hyperlink"/>
    <w:rsid w:val="00504748"/>
    <w:rPr>
      <w:color w:val="0000FF"/>
      <w:u w:val="single"/>
    </w:rPr>
  </w:style>
  <w:style w:type="paragraph" w:customStyle="1" w:styleId="NormalWeb1">
    <w:name w:val="Normal (Web)1"/>
    <w:basedOn w:val="Normal"/>
    <w:rsid w:val="00504748"/>
    <w:pPr>
      <w:widowControl w:val="0"/>
      <w:spacing w:after="100"/>
    </w:pPr>
  </w:style>
  <w:style w:type="character" w:customStyle="1" w:styleId="WPStrong">
    <w:name w:val="WP_Strong"/>
    <w:rsid w:val="00504748"/>
    <w:rPr>
      <w:b/>
    </w:rPr>
  </w:style>
  <w:style w:type="paragraph" w:customStyle="1" w:styleId="agency">
    <w:name w:val="agency"/>
    <w:basedOn w:val="Normal"/>
    <w:rsid w:val="00504748"/>
    <w:pPr>
      <w:widowControl w:val="0"/>
      <w:ind w:left="186" w:right="72" w:hanging="186"/>
    </w:pPr>
    <w:rPr>
      <w:b/>
      <w:sz w:val="22"/>
    </w:rPr>
  </w:style>
  <w:style w:type="character" w:customStyle="1" w:styleId="apple-conver">
    <w:name w:val="apple-conver"/>
    <w:basedOn w:val="DefaultParagraphFont"/>
    <w:rsid w:val="00504748"/>
  </w:style>
  <w:style w:type="paragraph" w:customStyle="1" w:styleId="box">
    <w:name w:val="box"/>
    <w:basedOn w:val="Normal"/>
    <w:rsid w:val="00504748"/>
    <w:pPr>
      <w:widowControl w:val="0"/>
      <w:pBdr>
        <w:top w:val="single" w:sz="8" w:space="0" w:color="000000"/>
        <w:left w:val="single" w:sz="8" w:space="3" w:color="000000"/>
        <w:bottom w:val="single" w:sz="8" w:space="0" w:color="000000"/>
        <w:right w:val="single" w:sz="8" w:space="3" w:color="000000"/>
      </w:pBdr>
      <w:ind w:left="72" w:right="162"/>
    </w:pPr>
    <w:rPr>
      <w:sz w:val="22"/>
    </w:rPr>
  </w:style>
  <w:style w:type="character" w:styleId="Hyperlink">
    <w:name w:val="Hyperlink"/>
    <w:uiPriority w:val="99"/>
    <w:unhideWhenUsed/>
    <w:rsid w:val="00504748"/>
    <w:rPr>
      <w:color w:val="0000FF"/>
      <w:u w:val="single"/>
    </w:rPr>
  </w:style>
  <w:style w:type="character" w:styleId="UnresolvedMention">
    <w:name w:val="Unresolved Mention"/>
    <w:basedOn w:val="DefaultParagraphFont"/>
    <w:uiPriority w:val="99"/>
    <w:semiHidden/>
    <w:unhideWhenUsed/>
    <w:rsid w:val="00AE6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urvivorshipRitualAbusePage" TargetMode="External"/><Relationship Id="rId18" Type="http://schemas.openxmlformats.org/officeDocument/2006/relationships/hyperlink" Target="http://www.siawso.org" TargetMode="External"/><Relationship Id="rId26" Type="http://schemas.openxmlformats.org/officeDocument/2006/relationships/hyperlink" Target="mailto:info@survivorship.org" TargetMode="External"/><Relationship Id="rId3" Type="http://schemas.openxmlformats.org/officeDocument/2006/relationships/webSettings" Target="webSettings.xml"/><Relationship Id="rId21" Type="http://schemas.openxmlformats.org/officeDocument/2006/relationships/hyperlink" Target="https://survivorship.org/2026-dates/" TargetMode="External"/><Relationship Id="rId34" Type="http://schemas.openxmlformats.org/officeDocument/2006/relationships/theme" Target="theme/theme1.xml"/><Relationship Id="rId7" Type="http://schemas.openxmlformats.org/officeDocument/2006/relationships/hyperlink" Target="mailto:info@survivorship.org" TargetMode="External"/><Relationship Id="rId12" Type="http://schemas.openxmlformats.org/officeDocument/2006/relationships/hyperlink" Target="https://twitter.com/Survivorshiporg" TargetMode="External"/><Relationship Id="rId17" Type="http://schemas.openxmlformats.org/officeDocument/2006/relationships/hyperlink" Target="mailto:info@ascasupport.org" TargetMode="External"/><Relationship Id="rId25" Type="http://schemas.openxmlformats.org/officeDocument/2006/relationships/hyperlink" Target="https://survivorship.org/membership-using-paypa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disstcd+subscribe@groups.io" TargetMode="External"/><Relationship Id="rId20" Type="http://schemas.openxmlformats.org/officeDocument/2006/relationships/hyperlink" Target="http://www.cambridgewomenscenter.org"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survivorshipwp.wordpress.com/" TargetMode="External"/><Relationship Id="rId24" Type="http://schemas.openxmlformats.org/officeDocument/2006/relationships/hyperlink" Target="https://survivorship.org/how-to-renew-your-membership/"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itualabuse.us/smart/wendy-hoffman/" TargetMode="External"/><Relationship Id="rId23" Type="http://schemas.openxmlformats.org/officeDocument/2006/relationships/hyperlink" Target="mailto:info@survivorship.org" TargetMode="External"/><Relationship Id="rId28" Type="http://schemas.openxmlformats.org/officeDocument/2006/relationships/hyperlink" Target="mailto:info@survivorship.org" TargetMode="External"/><Relationship Id="rId10" Type="http://schemas.openxmlformats.org/officeDocument/2006/relationships/hyperlink" Target="https://survivorship.org/how-to-renew-your-membership/" TargetMode="External"/><Relationship Id="rId19" Type="http://schemas.openxmlformats.org/officeDocument/2006/relationships/hyperlink" Target="mailto:info@cambridgewomenscenter.org"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nfo@survivorship.org" TargetMode="External"/><Relationship Id="rId14" Type="http://schemas.openxmlformats.org/officeDocument/2006/relationships/hyperlink" Target="https://survivorship.org/the-survivorship-trafficking-and-extreme-abuse-online-conference-2026/" TargetMode="External"/><Relationship Id="rId22" Type="http://schemas.openxmlformats.org/officeDocument/2006/relationships/hyperlink" Target="mailto:lormac1053@aol.com&#160;" TargetMode="External"/><Relationship Id="rId27" Type="http://schemas.openxmlformats.org/officeDocument/2006/relationships/hyperlink" Target="https://survivorship.org/membership-using-paypal/" TargetMode="External"/><Relationship Id="rId30" Type="http://schemas.openxmlformats.org/officeDocument/2006/relationships/header" Target="header2.xml"/><Relationship Id="rId8" Type="http://schemas.openxmlformats.org/officeDocument/2006/relationships/hyperlink" Target="https://survivorship.org/the-survivorship-trafficking-and-extreme-abuse-online-conferen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6490</Words>
  <Characters>37842</Characters>
  <Application>Microsoft Office Word</Application>
  <DocSecurity>0</DocSecurity>
  <Lines>727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Brick</dc:creator>
  <cp:keywords/>
  <dc:description/>
  <cp:lastModifiedBy>Neil Brick</cp:lastModifiedBy>
  <cp:revision>18</cp:revision>
  <dcterms:created xsi:type="dcterms:W3CDTF">2026-04-22T19:39:00Z</dcterms:created>
  <dcterms:modified xsi:type="dcterms:W3CDTF">2026-04-25T20:05:00Z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