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78AE" w14:textId="77777777" w:rsidR="007A33C9" w:rsidRDefault="005862E4">
      <w:pPr>
        <w:rPr>
          <w:vanish/>
        </w:rPr>
      </w:pPr>
      <w:r>
        <w:fldChar w:fldCharType="begin"/>
      </w:r>
      <w:r>
        <w:instrText xml:space="preserve"> SEQ CHAPTER \h \r 1</w:instrText>
      </w:r>
      <w:r>
        <w:fldChar w:fldCharType="separate"/>
      </w:r>
      <w:r>
        <w:fldChar w:fldCharType="end"/>
      </w:r>
    </w:p>
    <w:p w14:paraId="2D1E5A7E"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00825EDB" w14:textId="4852EE20"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sz w:val="22"/>
        </w:rPr>
      </w:pPr>
      <w:r>
        <w:rPr>
          <w:rFonts w:ascii="Calibri" w:hAnsi="Calibri"/>
          <w:sz w:val="22"/>
        </w:rPr>
        <w:t>Volume 2</w:t>
      </w:r>
      <w:r w:rsidR="009A4EED">
        <w:rPr>
          <w:rFonts w:ascii="Calibri" w:hAnsi="Calibri"/>
          <w:sz w:val="22"/>
        </w:rPr>
        <w:t>9</w:t>
      </w:r>
      <w:r>
        <w:rPr>
          <w:rFonts w:ascii="Calibri" w:hAnsi="Calibri"/>
          <w:sz w:val="22"/>
        </w:rPr>
        <w:t xml:space="preserve">, Issue </w:t>
      </w:r>
      <w:r w:rsidR="00D6530C">
        <w:rPr>
          <w:rFonts w:ascii="Calibri" w:hAnsi="Calibri"/>
          <w:sz w:val="22"/>
        </w:rPr>
        <w:t>2</w:t>
      </w:r>
      <w:r>
        <w:rPr>
          <w:rFonts w:ascii="Calibri" w:hAnsi="Calibri"/>
          <w:sz w:val="22"/>
        </w:rPr>
        <w:t xml:space="preserve">    </w:t>
      </w:r>
    </w:p>
    <w:p w14:paraId="247DAB30" w14:textId="21D83698" w:rsidR="007A33C9" w:rsidRDefault="00D65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sz w:val="22"/>
        </w:rPr>
      </w:pPr>
      <w:r>
        <w:rPr>
          <w:rFonts w:ascii="Calibri" w:hAnsi="Calibri"/>
          <w:sz w:val="22"/>
        </w:rPr>
        <w:t>Summer</w:t>
      </w:r>
      <w:r w:rsidR="00F55FE1">
        <w:rPr>
          <w:rFonts w:ascii="Calibri" w:hAnsi="Calibri"/>
          <w:sz w:val="22"/>
        </w:rPr>
        <w:t xml:space="preserve"> 202</w:t>
      </w:r>
      <w:r w:rsidR="009A4EED">
        <w:rPr>
          <w:rFonts w:ascii="Calibri" w:hAnsi="Calibri"/>
          <w:sz w:val="22"/>
        </w:rPr>
        <w:t>5</w:t>
      </w:r>
    </w:p>
    <w:p w14:paraId="041D09B0"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p>
    <w:p w14:paraId="69095B39"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p>
    <w:p w14:paraId="26FD7755" w14:textId="64ABDE3E" w:rsidR="007A33C9" w:rsidRDefault="006D3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FF"/>
          <w:sz w:val="22"/>
        </w:rPr>
      </w:pPr>
      <w:r>
        <w:rPr>
          <w:noProof/>
        </w:rPr>
        <w:drawing>
          <wp:inline distT="0" distB="0" distL="0" distR="0" wp14:anchorId="35BC8F3C" wp14:editId="50804A36">
            <wp:extent cx="21564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6460" cy="1470660"/>
                    </a:xfrm>
                    <a:prstGeom prst="rect">
                      <a:avLst/>
                    </a:prstGeom>
                    <a:noFill/>
                    <a:ln>
                      <a:noFill/>
                    </a:ln>
                  </pic:spPr>
                </pic:pic>
              </a:graphicData>
            </a:graphic>
          </wp:inline>
        </w:drawing>
      </w:r>
    </w:p>
    <w:p w14:paraId="64D7BCF6"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b/>
          <w:color w:val="000000"/>
          <w:sz w:val="36"/>
        </w:rPr>
      </w:pPr>
      <w:r>
        <w:rPr>
          <w:rFonts w:ascii="Papyrus" w:hAnsi="Papyrus"/>
          <w:b/>
          <w:color w:val="000000"/>
          <w:sz w:val="36"/>
        </w:rPr>
        <w:t>JOURNAL</w:t>
      </w:r>
    </w:p>
    <w:p w14:paraId="43791557"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color w:val="000000"/>
        </w:rPr>
      </w:pPr>
      <w:r>
        <w:rPr>
          <w:rFonts w:ascii="Papyrus" w:hAnsi="Papyrus"/>
          <w:color w:val="000000"/>
        </w:rPr>
        <w:t>For survivors of ritual abuse, mind control and torture, and pro-survivors</w:t>
      </w:r>
    </w:p>
    <w:p w14:paraId="17347AA2"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Papyrus" w:hAnsi="Papyrus"/>
          <w:color w:val="000000"/>
        </w:rPr>
      </w:pPr>
    </w:p>
    <w:p w14:paraId="53514C07"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color w:val="000000"/>
        </w:rPr>
      </w:pPr>
      <w:r>
        <w:rPr>
          <w:rFonts w:ascii="Calibri" w:hAnsi="Calibri"/>
          <w:b/>
          <w:color w:val="000000"/>
        </w:rPr>
        <w:t>Copyright Information</w:t>
      </w:r>
    </w:p>
    <w:p w14:paraId="70DE84B4" w14:textId="0519CA42"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t xml:space="preserve">SURVIVORSHIP JOURNAL, ISSN 046-2015, is published twice per year in </w:t>
      </w:r>
      <w:r w:rsidR="009A4EED">
        <w:rPr>
          <w:rFonts w:ascii="Calibri" w:hAnsi="Calibri"/>
          <w:color w:val="000000"/>
        </w:rPr>
        <w:t xml:space="preserve">California. </w:t>
      </w:r>
    </w:p>
    <w:p w14:paraId="2395D744"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p>
    <w:p w14:paraId="46701881" w14:textId="2F0F0384"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t>Copyright 202</w:t>
      </w:r>
      <w:r w:rsidR="009A4EED">
        <w:rPr>
          <w:rFonts w:ascii="Calibri" w:hAnsi="Calibri"/>
          <w:color w:val="000000"/>
        </w:rPr>
        <w:t>5</w:t>
      </w:r>
      <w:r>
        <w:rPr>
          <w:rFonts w:ascii="Calibri" w:hAnsi="Calibri"/>
          <w:color w:val="000000"/>
        </w:rPr>
        <w:t xml:space="preserve"> by Survivorship. All rights reserved. The entire contents of this issue are copyrighted by Survivorship and/by the individual contributors. No part of this publication may be reproduced or transmitted in any form or by any means, electronic or mechanical, including photocopying, or by any information storage and retrieval systems, without permission in writing from the copyright owners. For permission to reprint, email </w:t>
      </w:r>
      <w:hyperlink r:id="rId7" w:history="1">
        <w:r>
          <w:rPr>
            <w:rStyle w:val="WPHyperlink"/>
            <w:rFonts w:ascii="Calibri" w:hAnsi="Calibri"/>
          </w:rPr>
          <w:t>info@survivorship.org</w:t>
        </w:r>
      </w:hyperlink>
    </w:p>
    <w:p w14:paraId="5568EDAB"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rPr>
        <w:br w:type="column"/>
      </w:r>
      <w:r>
        <w:rPr>
          <w:rFonts w:ascii="Calibri" w:hAnsi="Calibri"/>
          <w:color w:val="000000"/>
        </w:rPr>
        <w:fldChar w:fldCharType="begin"/>
      </w:r>
      <w:r>
        <w:rPr>
          <w:rFonts w:ascii="Calibri" w:hAnsi="Calibri"/>
          <w:color w:val="000000"/>
        </w:rPr>
        <w:instrText xml:space="preserve"> ADVANCE \d 5</w:instrText>
      </w:r>
      <w:r>
        <w:rPr>
          <w:rFonts w:ascii="Calibri" w:hAnsi="Calibri"/>
          <w:color w:val="000000"/>
        </w:rPr>
        <w:fldChar w:fldCharType="end"/>
      </w:r>
    </w:p>
    <w:p w14:paraId="3572AD0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00"/>
        </w:rPr>
      </w:pPr>
      <w:r>
        <w:rPr>
          <w:color w:val="000000"/>
        </w:rPr>
        <w:fldChar w:fldCharType="begin"/>
      </w:r>
      <w:r>
        <w:rPr>
          <w:color w:val="000000"/>
        </w:rPr>
        <w:instrText xml:space="preserve"> ADVANCE \u 5</w:instrText>
      </w:r>
      <w:r>
        <w:rPr>
          <w:color w:val="000000"/>
        </w:rPr>
        <w:fldChar w:fldCharType="end"/>
      </w:r>
    </w:p>
    <w:p w14:paraId="0B650C0A"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3E8B7FF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08B950F9" w14:textId="77777777"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35924F1C" w14:textId="77777777" w:rsidR="00C25883"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r>
        <w:rPr>
          <w:color w:val="0000FF"/>
        </w:rPr>
        <w:fldChar w:fldCharType="begin"/>
      </w:r>
      <w:r>
        <w:rPr>
          <w:color w:val="0000FF"/>
        </w:rPr>
        <w:instrText xml:space="preserve"> ADVANCE \u 5</w:instrText>
      </w:r>
      <w:r>
        <w:rPr>
          <w:color w:val="0000FF"/>
        </w:rPr>
        <w:fldChar w:fldCharType="end"/>
      </w:r>
    </w:p>
    <w:p w14:paraId="7AE6A287" w14:textId="77777777" w:rsidR="00C25883" w:rsidRDefault="00C25883">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color w:val="0000FF"/>
        </w:rPr>
      </w:pPr>
    </w:p>
    <w:p w14:paraId="486407F2" w14:textId="70E4910A" w:rsidR="007A33C9" w:rsidRDefault="005862E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color w:val="000000"/>
        </w:rPr>
      </w:pPr>
      <w:r>
        <w:rPr>
          <w:rFonts w:ascii="Calibri" w:hAnsi="Calibri"/>
          <w:color w:val="000000"/>
        </w:rPr>
        <w:t>Dear survivors, therapists treating surviv</w:t>
      </w:r>
      <w:r w:rsidR="00753440">
        <w:rPr>
          <w:rFonts w:ascii="Calibri" w:hAnsi="Calibri"/>
          <w:color w:val="000000"/>
        </w:rPr>
        <w:t>ors,</w:t>
      </w:r>
      <w:r>
        <w:rPr>
          <w:rFonts w:ascii="Calibri" w:hAnsi="Calibri"/>
          <w:color w:val="000000"/>
        </w:rPr>
        <w:t xml:space="preserve"> support people and others:</w:t>
      </w:r>
      <w:r w:rsidR="00562BB6">
        <w:rPr>
          <w:rFonts w:ascii="Calibri" w:hAnsi="Calibri"/>
          <w:color w:val="000000"/>
        </w:rPr>
        <w:t xml:space="preserve"> </w:t>
      </w:r>
    </w:p>
    <w:p w14:paraId="2D6E7806" w14:textId="4D73DEC9" w:rsidR="007A33C9" w:rsidRDefault="005862E4" w:rsidP="00FE4DF4">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rPr>
          <w:rFonts w:ascii="Calibri" w:hAnsi="Calibri"/>
          <w:color w:val="000000"/>
        </w:rPr>
      </w:pPr>
      <w:r>
        <w:rPr>
          <w:color w:val="0000FF"/>
        </w:rPr>
        <w:fldChar w:fldCharType="begin"/>
      </w:r>
      <w:r>
        <w:rPr>
          <w:color w:val="0000FF"/>
        </w:rPr>
        <w:instrText xml:space="preserve"> ADVANCE \u 5</w:instrText>
      </w:r>
      <w:r>
        <w:rPr>
          <w:color w:val="0000FF"/>
        </w:rPr>
        <w:fldChar w:fldCharType="end"/>
      </w:r>
      <w:r>
        <w:rPr>
          <w:color w:val="0000FF"/>
        </w:rPr>
        <w:fldChar w:fldCharType="begin"/>
      </w:r>
      <w:r>
        <w:rPr>
          <w:color w:val="0000FF"/>
        </w:rPr>
        <w:instrText xml:space="preserve"> ADVANCE \u 5</w:instrText>
      </w:r>
      <w:r>
        <w:rPr>
          <w:color w:val="0000FF"/>
        </w:rPr>
        <w:fldChar w:fldCharType="end"/>
      </w:r>
      <w:r w:rsidR="009A4EED">
        <w:rPr>
          <w:rFonts w:ascii="Calibri" w:hAnsi="Calibri"/>
          <w:color w:val="000000"/>
        </w:rPr>
        <w:t xml:space="preserve"> </w:t>
      </w:r>
    </w:p>
    <w:p w14:paraId="45533275" w14:textId="029C85A6" w:rsidR="00F55FE1" w:rsidRPr="00562BB6" w:rsidRDefault="00562BB6">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color w:val="000000"/>
        </w:rPr>
      </w:pPr>
      <w:r w:rsidRPr="00562BB6">
        <w:rPr>
          <w:rFonts w:ascii="Calibri" w:hAnsi="Calibri"/>
          <w:color w:val="000000"/>
        </w:rPr>
        <w:t>In this issue we have articles by Dr. Randy Noblitt, Neil Brick, Lynn Brunet and Wendy Hoffman</w:t>
      </w:r>
      <w:r>
        <w:rPr>
          <w:rFonts w:ascii="Calibri" w:hAnsi="Calibri"/>
          <w:color w:val="000000"/>
        </w:rPr>
        <w:t>.</w:t>
      </w:r>
    </w:p>
    <w:p w14:paraId="0F95D86D" w14:textId="77777777" w:rsidR="00562BB6" w:rsidRPr="00562BB6" w:rsidRDefault="00562BB6">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b/>
          <w:bCs/>
          <w:color w:val="000000"/>
        </w:rPr>
      </w:pPr>
    </w:p>
    <w:p w14:paraId="199F6258" w14:textId="3F715AEA" w:rsidR="00C25883" w:rsidRDefault="00A644D1" w:rsidP="009A4EED">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r>
        <w:rPr>
          <w:rFonts w:ascii="Calibri" w:hAnsi="Calibri"/>
          <w:color w:val="000000"/>
        </w:rPr>
        <w:t>We have videos and PowerPoints available from our May 202</w:t>
      </w:r>
      <w:r w:rsidR="00381317">
        <w:rPr>
          <w:rFonts w:ascii="Calibri" w:hAnsi="Calibri"/>
          <w:color w:val="000000"/>
        </w:rPr>
        <w:t>5</w:t>
      </w:r>
      <w:r>
        <w:rPr>
          <w:rFonts w:ascii="Calibri" w:hAnsi="Calibri"/>
          <w:color w:val="000000"/>
        </w:rPr>
        <w:t xml:space="preserve"> online conference at: </w:t>
      </w:r>
    </w:p>
    <w:p w14:paraId="7E34E162" w14:textId="77777777" w:rsidR="00A644D1" w:rsidRPr="00A644D1" w:rsidRDefault="00A644D1" w:rsidP="00A644D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sidRPr="00A644D1">
        <w:rPr>
          <w:rFonts w:ascii="Calibri" w:hAnsi="Calibri"/>
          <w:b/>
          <w:bCs/>
          <w:color w:val="000000"/>
        </w:rPr>
        <w:t>The Survivorship Trafficking and Extreme Abuse Online Conference 2025 Presentations</w:t>
      </w:r>
      <w:r w:rsidRPr="00A644D1">
        <w:rPr>
          <w:rFonts w:ascii="Calibri" w:hAnsi="Calibri"/>
          <w:color w:val="000000"/>
        </w:rPr>
        <w:t xml:space="preserve"> </w:t>
      </w:r>
      <w:hyperlink r:id="rId8" w:history="1">
        <w:r w:rsidRPr="00A644D1">
          <w:rPr>
            <w:rStyle w:val="Hyperlink"/>
            <w:rFonts w:ascii="Calibri" w:hAnsi="Calibri"/>
          </w:rPr>
          <w:t>https://survivorship.org/the-survivorship-trafficking-and-extreme-abuse-online-conference-2025-presentations/</w:t>
        </w:r>
      </w:hyperlink>
    </w:p>
    <w:p w14:paraId="50BB0B93" w14:textId="4291DD53" w:rsidR="00A644D1" w:rsidRDefault="00A644D1" w:rsidP="009A4EED">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rPr>
          <w:rFonts w:ascii="Calibri" w:hAnsi="Calibri"/>
          <w:color w:val="000000"/>
        </w:rPr>
      </w:pPr>
      <w:r>
        <w:rPr>
          <w:rFonts w:ascii="Calibri" w:hAnsi="Calibri"/>
          <w:color w:val="000000"/>
        </w:rPr>
        <w:t>Presenters included: Dr. Laurie Matthew, Dr. Lynn Brunet, Dr. Randy Noblitt</w:t>
      </w:r>
      <w:r w:rsidR="00562BB6">
        <w:rPr>
          <w:rFonts w:ascii="Calibri" w:hAnsi="Calibri"/>
          <w:color w:val="000000"/>
        </w:rPr>
        <w:t>,</w:t>
      </w:r>
      <w:r>
        <w:rPr>
          <w:rFonts w:ascii="Calibri" w:hAnsi="Calibri"/>
          <w:color w:val="000000"/>
        </w:rPr>
        <w:t xml:space="preserve"> </w:t>
      </w:r>
      <w:r w:rsidR="00562BB6" w:rsidRPr="00562BB6">
        <w:rPr>
          <w:rFonts w:ascii="Calibri" w:hAnsi="Calibri"/>
          <w:color w:val="000000"/>
        </w:rPr>
        <w:t>Dr. Rainer Hermann Kurz</w:t>
      </w:r>
      <w:r w:rsidR="00562BB6">
        <w:rPr>
          <w:rFonts w:ascii="Calibri" w:hAnsi="Calibri"/>
          <w:color w:val="000000"/>
        </w:rPr>
        <w:t xml:space="preserve"> and Neil Brick </w:t>
      </w:r>
    </w:p>
    <w:p w14:paraId="6ADAF4EE" w14:textId="77777777" w:rsidR="00F55FE1" w:rsidRDefault="00F55FE1" w:rsidP="00F55FE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rPr>
      </w:pPr>
    </w:p>
    <w:p w14:paraId="2A499D6A" w14:textId="604977D9" w:rsidR="00F55FE1" w:rsidRPr="00F55FE1" w:rsidRDefault="009A4EED" w:rsidP="00F55FE1">
      <w:pPr>
        <w:pStyle w:val="NormalWeb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b/>
          <w:bCs/>
        </w:rPr>
      </w:pPr>
      <w:r>
        <w:rPr>
          <w:rFonts w:ascii="Calibri" w:hAnsi="Calibri"/>
        </w:rPr>
        <w:t xml:space="preserve"> </w:t>
      </w:r>
    </w:p>
    <w:p w14:paraId="77535EFF" w14:textId="6528C126" w:rsidR="00F55FE1" w:rsidRPr="00F55FE1" w:rsidRDefault="00F55FE1" w:rsidP="00F55FE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rPr>
      </w:pPr>
    </w:p>
    <w:p w14:paraId="49455297" w14:textId="4195574D" w:rsidR="007A33C9" w:rsidRDefault="005862E4" w:rsidP="00F55FE1">
      <w:pPr>
        <w:pStyle w:val="NormalWeb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100" w:after="0"/>
        <w:rPr>
          <w:rFonts w:ascii="Calibri" w:hAnsi="Calibri"/>
          <w:color w:val="000000"/>
          <w:sz w:val="22"/>
        </w:rPr>
      </w:pPr>
      <w:r>
        <w:rPr>
          <w:color w:val="0000FF"/>
        </w:rPr>
        <w:fldChar w:fldCharType="begin"/>
      </w:r>
      <w:r>
        <w:rPr>
          <w:color w:val="0000FF"/>
        </w:rPr>
        <w:instrText xml:space="preserve"> ADVANCE \u 5</w:instrText>
      </w:r>
      <w:r>
        <w:rPr>
          <w:color w:val="0000FF"/>
        </w:rPr>
        <w:fldChar w:fldCharType="end"/>
      </w:r>
    </w:p>
    <w:p w14:paraId="037E3A6F"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vanish/>
          <w:color w:val="000000"/>
          <w:sz w:val="22"/>
        </w:rPr>
      </w:pPr>
      <w:r>
        <w:rPr>
          <w:rFonts w:ascii="Calibri" w:hAnsi="Calibri"/>
          <w:color w:val="000000"/>
          <w:sz w:val="22"/>
        </w:rPr>
        <w:br w:type="column"/>
      </w:r>
    </w:p>
    <w:p w14:paraId="1C94640E" w14:textId="77777777" w:rsidR="007A33C9" w:rsidRDefault="007A33C9">
      <w:pPr>
        <w:pStyle w:val="WP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2"/>
        </w:rPr>
      </w:pPr>
    </w:p>
    <w:p w14:paraId="03CF3B9D"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402EB74C" w14:textId="77777777" w:rsidR="007A33C9" w:rsidRDefault="007A3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5B3AC077" w14:textId="77777777" w:rsidR="007A33C9" w:rsidRDefault="007A33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ectPr w:rsidR="007A33C9" w:rsidSect="000A2CE3">
          <w:headerReference w:type="even" r:id="rId9"/>
          <w:headerReference w:type="default" r:id="rId10"/>
          <w:footerReference w:type="even" r:id="rId11"/>
          <w:footerReference w:type="default" r:id="rId12"/>
          <w:pgSz w:w="12240" w:h="15840"/>
          <w:pgMar w:top="1000" w:right="1440" w:bottom="1000" w:left="1440" w:header="720" w:footer="720" w:gutter="0"/>
          <w:cols w:num="2" w:space="720"/>
        </w:sectPr>
      </w:pPr>
    </w:p>
    <w:p w14:paraId="77F6779C" w14:textId="77777777" w:rsidR="007A33C9" w:rsidRDefault="005862E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        </w:t>
      </w:r>
      <w:r>
        <w:rPr>
          <w:color w:val="000000"/>
        </w:rPr>
        <w:tab/>
        <w:t>Table of Contents</w:t>
      </w:r>
    </w:p>
    <w:p w14:paraId="45578878"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b/>
          <w:color w:val="000000"/>
          <w:sz w:val="22"/>
        </w:rPr>
      </w:pPr>
    </w:p>
    <w:p w14:paraId="06C092F6" w14:textId="77777777" w:rsidR="00415FCA" w:rsidRDefault="00415F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4A1B338B" w14:textId="13322BA2"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r>
        <w:rPr>
          <w:rFonts w:ascii="Calibri" w:hAnsi="Calibri"/>
          <w:b/>
          <w:color w:val="000000"/>
        </w:rPr>
        <w:t>Page</w:t>
      </w:r>
      <w:r>
        <w:rPr>
          <w:rFonts w:ascii="Calibri" w:hAnsi="Calibri"/>
          <w:b/>
          <w:color w:val="000000"/>
        </w:rPr>
        <w:tab/>
      </w:r>
      <w:r>
        <w:rPr>
          <w:rFonts w:ascii="Calibri" w:hAnsi="Calibri"/>
          <w:b/>
          <w:color w:val="000000"/>
        </w:rPr>
        <w:tab/>
        <w:t>Title and Author</w:t>
      </w:r>
    </w:p>
    <w:p w14:paraId="1EC69969" w14:textId="77777777" w:rsidR="009D4357" w:rsidRDefault="009D4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58CF294F" w14:textId="63414D7B" w:rsidR="0010141E" w:rsidRDefault="009D4357"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b/>
        </w:rPr>
        <w:tab/>
        <w:t>3</w:t>
      </w:r>
      <w:r>
        <w:rPr>
          <w:rFonts w:ascii="Calibri" w:hAnsi="Calibri"/>
          <w:b/>
        </w:rPr>
        <w:tab/>
      </w:r>
      <w:r>
        <w:rPr>
          <w:rFonts w:ascii="Calibri" w:hAnsi="Calibri"/>
          <w:b/>
        </w:rPr>
        <w:tab/>
      </w:r>
      <w:r w:rsidR="0010141E">
        <w:rPr>
          <w:rFonts w:ascii="Calibri" w:hAnsi="Calibri"/>
          <w:b/>
        </w:rPr>
        <w:t xml:space="preserve">Behavioral Activation for Depression </w:t>
      </w:r>
    </w:p>
    <w:p w14:paraId="3401442F" w14:textId="359F58CB" w:rsidR="0010141E" w:rsidRDefault="0010141E"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Cs/>
        </w:rPr>
        <w:t>Dr. Randy Noblitt</w:t>
      </w:r>
      <w:r>
        <w:rPr>
          <w:rFonts w:ascii="Calibri" w:hAnsi="Calibri"/>
          <w:b/>
        </w:rPr>
        <w:tab/>
      </w:r>
    </w:p>
    <w:p w14:paraId="63085F91" w14:textId="77777777" w:rsidR="0010141E" w:rsidRDefault="0010141E"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p>
    <w:p w14:paraId="15B15602" w14:textId="77777777" w:rsidR="0010141E" w:rsidRDefault="0010141E"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rPr>
      </w:pPr>
      <w:r>
        <w:rPr>
          <w:rFonts w:ascii="Calibri" w:hAnsi="Calibri"/>
          <w:b/>
          <w:lang w:val="en-CA"/>
        </w:rPr>
        <w:tab/>
        <w:t>5</w:t>
      </w:r>
      <w:r>
        <w:rPr>
          <w:rFonts w:ascii="Calibri" w:hAnsi="Calibri"/>
          <w:b/>
          <w:lang w:val="en-CA"/>
        </w:rPr>
        <w:tab/>
      </w:r>
      <w:r>
        <w:rPr>
          <w:rFonts w:ascii="Calibri" w:hAnsi="Calibri"/>
          <w:b/>
          <w:lang w:val="en-CA"/>
        </w:rPr>
        <w:tab/>
      </w:r>
      <w:r w:rsidR="00D6530C" w:rsidRPr="00D6530C">
        <w:rPr>
          <w:rFonts w:ascii="Calibri" w:hAnsi="Calibri"/>
          <w:b/>
          <w:lang w:val="en-CA"/>
        </w:rPr>
        <w:fldChar w:fldCharType="begin"/>
      </w:r>
      <w:r w:rsidR="00D6530C" w:rsidRPr="00D6530C">
        <w:rPr>
          <w:rFonts w:ascii="Calibri" w:hAnsi="Calibri"/>
          <w:b/>
          <w:lang w:val="en-CA"/>
        </w:rPr>
        <w:instrText xml:space="preserve"> SEQ CHAPTER \h \r 1</w:instrText>
      </w:r>
      <w:r w:rsidR="00D6530C" w:rsidRPr="00D6530C">
        <w:rPr>
          <w:rFonts w:ascii="Calibri" w:hAnsi="Calibri"/>
          <w:b/>
        </w:rPr>
        <w:fldChar w:fldCharType="end"/>
      </w:r>
      <w:r w:rsidR="00D6530C" w:rsidRPr="00D6530C">
        <w:rPr>
          <w:rFonts w:ascii="Calibri" w:hAnsi="Calibri"/>
          <w:b/>
          <w:bCs/>
        </w:rPr>
        <w:t xml:space="preserve">Thirty Years of Publishing and Advocacy </w:t>
      </w:r>
      <w:r w:rsidR="00D6530C" w:rsidRPr="00D6530C">
        <w:rPr>
          <w:rFonts w:ascii="Calibri" w:hAnsi="Calibri"/>
        </w:rPr>
        <w:t xml:space="preserve"> </w:t>
      </w:r>
    </w:p>
    <w:p w14:paraId="58CDB1E2" w14:textId="5BEFBE63" w:rsidR="00D6530C" w:rsidRDefault="0010141E"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r>
        <w:rPr>
          <w:rFonts w:ascii="Calibri" w:hAnsi="Calibri"/>
        </w:rPr>
        <w:tab/>
      </w:r>
      <w:r>
        <w:rPr>
          <w:rFonts w:ascii="Calibri" w:hAnsi="Calibri"/>
        </w:rPr>
        <w:tab/>
      </w:r>
      <w:r>
        <w:rPr>
          <w:rFonts w:ascii="Calibri" w:hAnsi="Calibri"/>
        </w:rPr>
        <w:tab/>
      </w:r>
      <w:r w:rsidR="00D6530C" w:rsidRPr="00D6530C">
        <w:rPr>
          <w:rFonts w:ascii="Calibri" w:hAnsi="Calibri"/>
        </w:rPr>
        <w:t>Neil Brick</w:t>
      </w:r>
    </w:p>
    <w:p w14:paraId="121559F9" w14:textId="77777777" w:rsidR="00D6530C" w:rsidRDefault="00D6530C"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b/>
        </w:rPr>
      </w:pPr>
    </w:p>
    <w:p w14:paraId="770ACCCC" w14:textId="038BD9A0" w:rsidR="008958EF" w:rsidRPr="008958EF" w:rsidRDefault="00D6530C" w:rsidP="008958E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Times New Roman" w:hAnsi="Times New Roman"/>
          <w:b/>
          <w:bCs/>
        </w:rPr>
      </w:pPr>
      <w:r>
        <w:rPr>
          <w:rFonts w:ascii="Calibri" w:hAnsi="Calibri"/>
          <w:b/>
        </w:rPr>
        <w:tab/>
      </w:r>
      <w:r w:rsidR="008958EF">
        <w:rPr>
          <w:rFonts w:ascii="Calibri" w:hAnsi="Calibri"/>
          <w:b/>
        </w:rPr>
        <w:t>8</w:t>
      </w:r>
      <w:r>
        <w:rPr>
          <w:rFonts w:ascii="Calibri" w:hAnsi="Calibri"/>
          <w:b/>
        </w:rPr>
        <w:tab/>
      </w:r>
      <w:r>
        <w:rPr>
          <w:rFonts w:ascii="Calibri" w:hAnsi="Calibri"/>
          <w:b/>
        </w:rPr>
        <w:tab/>
      </w:r>
      <w:r w:rsidR="008958EF" w:rsidRPr="002B7E7A">
        <w:rPr>
          <w:rFonts w:asciiTheme="minorHAnsi" w:hAnsiTheme="minorHAnsi" w:cstheme="minorHAnsi"/>
          <w:b/>
          <w:bCs/>
        </w:rPr>
        <w:t>Masonic Themes and Trauma in William Golding’s novel The Spire (1964).</w:t>
      </w:r>
      <w:r w:rsidR="008958EF" w:rsidRPr="008958EF">
        <w:rPr>
          <w:rFonts w:ascii="Times New Roman" w:hAnsi="Times New Roman"/>
          <w:b/>
          <w:bCs/>
        </w:rPr>
        <w:t xml:space="preserve">   </w:t>
      </w:r>
    </w:p>
    <w:p w14:paraId="6EE80AFB" w14:textId="3CB8D6B4" w:rsidR="009D4357" w:rsidRPr="00DC71A5" w:rsidRDefault="00E71A9A" w:rsidP="00E71A9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124" w:hanging="2124"/>
        <w:rPr>
          <w:rFonts w:ascii="Calibri" w:hAnsi="Calibri"/>
          <w:color w:val="auto"/>
        </w:rPr>
      </w:pPr>
      <w:r>
        <w:rPr>
          <w:rFonts w:ascii="Calibri" w:hAnsi="Calibri"/>
          <w:b/>
        </w:rPr>
        <w:tab/>
      </w:r>
      <w:r>
        <w:rPr>
          <w:rFonts w:ascii="Calibri" w:hAnsi="Calibri"/>
          <w:b/>
        </w:rPr>
        <w:tab/>
      </w:r>
      <w:r>
        <w:rPr>
          <w:rFonts w:ascii="Calibri" w:hAnsi="Calibri"/>
          <w:b/>
        </w:rPr>
        <w:tab/>
      </w:r>
      <w:r w:rsidR="009D4357" w:rsidRPr="00DC71A5">
        <w:rPr>
          <w:rFonts w:ascii="Calibri" w:hAnsi="Calibri"/>
          <w:color w:val="auto"/>
        </w:rPr>
        <w:t>Lynn Brunet (PhD)</w:t>
      </w:r>
    </w:p>
    <w:p w14:paraId="28F90965" w14:textId="48CA7605" w:rsidR="0057343C" w:rsidRDefault="00442D9C" w:rsidP="00235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1440"/>
        <w:rPr>
          <w:rFonts w:ascii="Calibri" w:hAnsi="Calibri"/>
          <w:b/>
          <w:color w:val="000000"/>
        </w:rPr>
      </w:pPr>
      <w:r>
        <w:rPr>
          <w:rFonts w:ascii="Calibri" w:hAnsi="Calibri"/>
          <w:b/>
          <w:color w:val="000000"/>
        </w:rPr>
        <w:t xml:space="preserve"> </w:t>
      </w:r>
    </w:p>
    <w:p w14:paraId="63D5FAF2" w14:textId="4131F755" w:rsidR="003E5DDA" w:rsidRDefault="008958EF" w:rsidP="00895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1440"/>
        <w:rPr>
          <w:rFonts w:ascii="Calibri" w:hAnsi="Calibri"/>
          <w:bCs/>
          <w:color w:val="000000"/>
        </w:rPr>
      </w:pPr>
      <w:r>
        <w:rPr>
          <w:rFonts w:ascii="Calibri" w:hAnsi="Calibri"/>
          <w:b/>
          <w:color w:val="000000"/>
        </w:rPr>
        <w:t xml:space="preserve">12 </w:t>
      </w:r>
      <w:r w:rsidR="005E4618">
        <w:rPr>
          <w:rFonts w:ascii="Calibri" w:hAnsi="Calibri"/>
          <w:bCs/>
          <w:color w:val="000000"/>
        </w:rPr>
        <w:tab/>
      </w:r>
      <w:r w:rsidR="005E4618">
        <w:rPr>
          <w:rFonts w:ascii="Calibri" w:hAnsi="Calibri"/>
          <w:bCs/>
          <w:color w:val="000000"/>
        </w:rPr>
        <w:tab/>
      </w:r>
      <w:r w:rsidR="003E5DDA" w:rsidRPr="003E5DDA">
        <w:rPr>
          <w:rFonts w:ascii="Calibri" w:hAnsi="Calibri"/>
          <w:b/>
          <w:color w:val="000000"/>
        </w:rPr>
        <w:t>The Mind Controlled Brain</w:t>
      </w:r>
    </w:p>
    <w:p w14:paraId="4E4D47EF" w14:textId="1B53BCC5" w:rsidR="00F55FE1" w:rsidRPr="00F55FE1" w:rsidRDefault="003E5DDA" w:rsidP="00895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160" w:hanging="1440"/>
        <w:rPr>
          <w:rFonts w:ascii="Calibri" w:hAnsi="Calibri"/>
          <w:bCs/>
          <w:color w:val="000000"/>
        </w:rPr>
      </w:pPr>
      <w:r>
        <w:rPr>
          <w:rFonts w:ascii="Calibri" w:hAnsi="Calibri"/>
          <w:bCs/>
          <w:color w:val="000000"/>
        </w:rPr>
        <w:tab/>
      </w:r>
      <w:r>
        <w:rPr>
          <w:rFonts w:ascii="Calibri" w:hAnsi="Calibri"/>
          <w:bCs/>
          <w:color w:val="000000"/>
        </w:rPr>
        <w:tab/>
      </w:r>
      <w:r w:rsidR="005E4618">
        <w:rPr>
          <w:rFonts w:ascii="Calibri" w:hAnsi="Calibri"/>
          <w:bCs/>
          <w:color w:val="000000"/>
        </w:rPr>
        <w:t xml:space="preserve">Wendy </w:t>
      </w:r>
      <w:r w:rsidR="00252A69">
        <w:rPr>
          <w:rFonts w:ascii="Calibri" w:hAnsi="Calibri"/>
          <w:bCs/>
          <w:color w:val="000000"/>
        </w:rPr>
        <w:t>Hof</w:t>
      </w:r>
      <w:r w:rsidR="00E14C86">
        <w:rPr>
          <w:rFonts w:ascii="Calibri" w:hAnsi="Calibri"/>
          <w:bCs/>
          <w:color w:val="000000"/>
        </w:rPr>
        <w:t>f</w:t>
      </w:r>
      <w:r w:rsidR="00252A69">
        <w:rPr>
          <w:rFonts w:ascii="Calibri" w:hAnsi="Calibri"/>
          <w:bCs/>
          <w:color w:val="000000"/>
        </w:rPr>
        <w:t xml:space="preserve">mann </w:t>
      </w:r>
    </w:p>
    <w:p w14:paraId="37FF3739" w14:textId="77777777" w:rsidR="00F55FE1" w:rsidRDefault="00F5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33D7CC01" w14:textId="146FD04D" w:rsidR="007A33C9" w:rsidRDefault="00442D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firstLine="720"/>
        <w:rPr>
          <w:rFonts w:ascii="Calibri" w:hAnsi="Calibri"/>
          <w:color w:val="000000"/>
        </w:rPr>
      </w:pPr>
      <w:r>
        <w:rPr>
          <w:rFonts w:ascii="Calibri" w:hAnsi="Calibri"/>
          <w:b/>
          <w:color w:val="000000"/>
        </w:rPr>
        <w:t xml:space="preserve"> </w:t>
      </w:r>
    </w:p>
    <w:p w14:paraId="78BA129C"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725E23D8" w14:textId="04AFAA94" w:rsidR="007A33C9" w:rsidRDefault="00573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color w:val="000000"/>
        </w:rPr>
      </w:pPr>
      <w:r>
        <w:rPr>
          <w:rFonts w:ascii="Calibri" w:hAnsi="Calibri"/>
          <w:b/>
          <w:color w:val="000000"/>
        </w:rPr>
        <w:t xml:space="preserve"> </w:t>
      </w:r>
    </w:p>
    <w:p w14:paraId="20920E68" w14:textId="77777777" w:rsidR="007A33C9" w:rsidRDefault="007A3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firstLine="720"/>
        <w:rPr>
          <w:rFonts w:ascii="Calibri" w:hAnsi="Calibri"/>
          <w:b/>
          <w:color w:val="000000"/>
        </w:rPr>
      </w:pPr>
    </w:p>
    <w:p w14:paraId="01332D46" w14:textId="02F624D6" w:rsidR="007A33C9" w:rsidRDefault="005734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firstLine="720"/>
        <w:rPr>
          <w:rFonts w:ascii="Calibri" w:hAnsi="Calibri"/>
          <w:color w:val="000000"/>
        </w:rPr>
      </w:pPr>
      <w:r>
        <w:rPr>
          <w:rFonts w:ascii="Calibri" w:hAnsi="Calibri"/>
          <w:b/>
          <w:color w:val="000000"/>
        </w:rPr>
        <w:t xml:space="preserve"> </w:t>
      </w:r>
    </w:p>
    <w:p w14:paraId="235C7813" w14:textId="77777777" w:rsidR="007A33C9" w:rsidRDefault="00586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Calibri" w:hAnsi="Calibri"/>
          <w:color w:val="000000"/>
        </w:rPr>
      </w:pPr>
      <w:r>
        <w:rPr>
          <w:rFonts w:ascii="Calibri" w:hAnsi="Calibri"/>
          <w:color w:val="000000"/>
          <w:sz w:val="22"/>
        </w:rPr>
        <w:tab/>
      </w:r>
      <w:r>
        <w:rPr>
          <w:rFonts w:ascii="Calibri" w:hAnsi="Calibri"/>
          <w:color w:val="000000"/>
        </w:rPr>
        <w:t xml:space="preserve"> </w:t>
      </w:r>
    </w:p>
    <w:p w14:paraId="2A11198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6A66DE9"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3D1DAB10"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C4BF611"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19F299D7"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B20F39F"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830B530"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5437D2A5"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103ECAC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37F27DE4"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A0D66FD"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4F5ABBE"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6CB416B5"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25BB046"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61A8B36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F670B87" w14:textId="77777777" w:rsidR="006943B1" w:rsidRDefault="006943B1"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p>
    <w:p w14:paraId="718FBB31" w14:textId="77777777" w:rsidR="00B64D46" w:rsidRDefault="00B64D46"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p>
    <w:p w14:paraId="3F60C377" w14:textId="3F32215F" w:rsidR="00F03B14" w:rsidRDefault="006943B1"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r>
        <w:rPr>
          <w:rFonts w:ascii="Calibri" w:hAnsi="Calibri"/>
          <w:b/>
          <w:color w:val="808080"/>
          <w:sz w:val="28"/>
        </w:rPr>
        <w:tab/>
      </w:r>
      <w:r w:rsidR="00F03B14" w:rsidRPr="00F03B14">
        <w:rPr>
          <w:rFonts w:ascii="Calibri" w:hAnsi="Calibri"/>
          <w:b/>
          <w:color w:val="808080"/>
          <w:sz w:val="28"/>
        </w:rPr>
        <w:t>Behavioral Activation for Depression</w:t>
      </w:r>
      <w:r w:rsidR="00F03B14">
        <w:rPr>
          <w:rFonts w:ascii="Calibri" w:hAnsi="Calibri"/>
          <w:b/>
          <w:color w:val="808080"/>
          <w:sz w:val="28"/>
        </w:rPr>
        <w:t xml:space="preserve"> </w:t>
      </w:r>
      <w:r w:rsidR="00F03B14" w:rsidRPr="006B656D">
        <w:rPr>
          <w:rFonts w:ascii="Calibri" w:hAnsi="Calibri"/>
          <w:b/>
          <w:color w:val="808080"/>
          <w:sz w:val="28"/>
        </w:rPr>
        <w:t xml:space="preserve"> </w:t>
      </w:r>
      <w:r w:rsidR="00F03B14" w:rsidRPr="006B656D">
        <w:rPr>
          <w:rFonts w:ascii="Calibri" w:hAnsi="Calibri"/>
          <w:b/>
          <w:color w:val="808080"/>
          <w:sz w:val="28"/>
        </w:rPr>
        <w:tab/>
      </w:r>
      <w:r w:rsidR="00F03B14">
        <w:rPr>
          <w:rFonts w:ascii="Calibri" w:hAnsi="Calibri"/>
          <w:b/>
          <w:color w:val="808080"/>
          <w:sz w:val="28"/>
        </w:rPr>
        <w:t xml:space="preserve"> </w:t>
      </w:r>
    </w:p>
    <w:p w14:paraId="7E378B29"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color w:val="000000"/>
          <w:sz w:val="22"/>
        </w:rPr>
      </w:pPr>
      <w:r>
        <w:rPr>
          <w:rFonts w:ascii="Calibri" w:hAnsi="Calibri"/>
          <w:b/>
          <w:color w:val="000000"/>
        </w:rPr>
        <w:t>Randy Noblitt PhD</w:t>
      </w:r>
      <w:r>
        <w:rPr>
          <w:rFonts w:ascii="Calibri" w:hAnsi="Calibri"/>
          <w:color w:val="000000"/>
          <w:sz w:val="22"/>
        </w:rPr>
        <w:t xml:space="preserve"> </w:t>
      </w:r>
    </w:p>
    <w:p w14:paraId="33E2A96B"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Pr>
          <w:rFonts w:ascii="Calibri" w:hAnsi="Calibri"/>
          <w:b/>
          <w:color w:val="000000"/>
        </w:rPr>
        <w:t xml:space="preserve">Alliant International University </w:t>
      </w:r>
    </w:p>
    <w:p w14:paraId="198A3BB9"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Pr>
          <w:rFonts w:ascii="Calibri" w:hAnsi="Calibri"/>
          <w:b/>
          <w:color w:val="000000"/>
        </w:rPr>
        <w:t>Los Angeles, California</w:t>
      </w:r>
    </w:p>
    <w:p w14:paraId="4FAA989F" w14:textId="77777777" w:rsidR="00102784" w:rsidRDefault="0010278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p>
    <w:p w14:paraId="07CF4018" w14:textId="34DA9A48" w:rsidR="00102784" w:rsidRPr="00211BC4" w:rsidRDefault="00102784" w:rsidP="00102784">
      <w:pPr>
        <w:rPr>
          <w:rFonts w:ascii="Calibri" w:hAnsi="Calibri"/>
          <w:b/>
          <w:bCs/>
        </w:rPr>
      </w:pPr>
      <w:r w:rsidRPr="00211BC4">
        <w:rPr>
          <w:rFonts w:ascii="Calibri" w:hAnsi="Calibri"/>
          <w:b/>
          <w:bCs/>
        </w:rPr>
        <w:t xml:space="preserve">Please note: This article may be triggering for survivors. None of the material on these pages is meant as therapy, or to take the place of therapy. </w:t>
      </w:r>
    </w:p>
    <w:p w14:paraId="1D200A45" w14:textId="77777777" w:rsidR="00F03B14" w:rsidRDefault="00F03B14" w:rsidP="00F03B1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p>
    <w:p w14:paraId="00061462" w14:textId="77777777" w:rsidR="00F03B14" w:rsidRPr="00F03B14" w:rsidRDefault="00F03B14" w:rsidP="00F03B14">
      <w:pPr>
        <w:ind w:firstLine="720"/>
        <w:rPr>
          <w:rFonts w:ascii="Calibri" w:hAnsi="Calibri"/>
        </w:rPr>
      </w:pPr>
      <w:r w:rsidRPr="00F03B14">
        <w:rPr>
          <w:rFonts w:ascii="Calibri" w:hAnsi="Calibri"/>
        </w:rPr>
        <w:t xml:space="preserve">Extreme abuse survivors may experience depression. The term </w:t>
      </w:r>
      <w:r w:rsidRPr="00F03B14">
        <w:rPr>
          <w:rFonts w:ascii="Calibri" w:hAnsi="Calibri"/>
          <w:i/>
          <w:iCs/>
        </w:rPr>
        <w:t>depression</w:t>
      </w:r>
      <w:r w:rsidRPr="00F03B14">
        <w:rPr>
          <w:rFonts w:ascii="Calibri" w:hAnsi="Calibri"/>
        </w:rPr>
        <w:t xml:space="preserve"> can be confusing. In colloquial language it may refer to any experience of sadness. But as a clinical or diagnostic concept, it has more specific meaning and criteria. When it is severe, depression is often clear and unambiguous. When it is mild, it may be difficult to distinguish from ordinary fluctuations in mood. We all experience different levels of sadness at times. When sadness is sufficiently distressing, or it interferes with social or occupational functioning, it may be understood as clinical depression. The American Psychiatric Association’s </w:t>
      </w:r>
      <w:r w:rsidRPr="00F03B14">
        <w:rPr>
          <w:rFonts w:ascii="Calibri" w:hAnsi="Calibri"/>
          <w:i/>
          <w:iCs/>
        </w:rPr>
        <w:t>Diagnostic and Statistical Manual of Mental Disorders</w:t>
      </w:r>
      <w:r w:rsidRPr="00F03B14">
        <w:rPr>
          <w:rFonts w:ascii="Calibri" w:hAnsi="Calibri"/>
        </w:rPr>
        <w:t xml:space="preserve"> (APA, 2022) is the </w:t>
      </w:r>
      <w:proofErr w:type="gramStart"/>
      <w:r w:rsidRPr="00F03B14">
        <w:rPr>
          <w:rFonts w:ascii="Calibri" w:hAnsi="Calibri"/>
        </w:rPr>
        <w:t>most commonly accepted</w:t>
      </w:r>
      <w:proofErr w:type="gramEnd"/>
      <w:r w:rsidRPr="00F03B14">
        <w:rPr>
          <w:rFonts w:ascii="Calibri" w:hAnsi="Calibri"/>
        </w:rPr>
        <w:t xml:space="preserve"> description and classification system for mental disorders. It is widely used, although it has a mixed degree of acceptance among psychologists (Raskin et al., 2022). One of the several alternatives to the </w:t>
      </w:r>
      <w:r w:rsidRPr="00F03B14">
        <w:rPr>
          <w:rFonts w:ascii="Calibri" w:hAnsi="Calibri"/>
          <w:i/>
          <w:iCs/>
        </w:rPr>
        <w:t>DSM</w:t>
      </w:r>
      <w:r w:rsidRPr="00F03B14">
        <w:rPr>
          <w:rFonts w:ascii="Calibri" w:hAnsi="Calibri"/>
        </w:rPr>
        <w:t xml:space="preserve"> is the Power Threat Meaning Framework (PTMF) that </w:t>
      </w:r>
      <w:proofErr w:type="gramStart"/>
      <w:r w:rsidRPr="00F03B14">
        <w:rPr>
          <w:rFonts w:ascii="Calibri" w:hAnsi="Calibri"/>
        </w:rPr>
        <w:t>destigmatizes</w:t>
      </w:r>
      <w:proofErr w:type="gramEnd"/>
      <w:r w:rsidRPr="00F03B14">
        <w:rPr>
          <w:rFonts w:ascii="Calibri" w:hAnsi="Calibri"/>
        </w:rPr>
        <w:t xml:space="preserve"> the </w:t>
      </w:r>
      <w:r w:rsidRPr="00F03B14">
        <w:rPr>
          <w:rFonts w:ascii="Calibri" w:hAnsi="Calibri"/>
          <w:i/>
          <w:iCs/>
        </w:rPr>
        <w:t>DSM’s</w:t>
      </w:r>
      <w:r w:rsidRPr="00F03B14">
        <w:rPr>
          <w:rFonts w:ascii="Calibri" w:hAnsi="Calibri"/>
        </w:rPr>
        <w:t xml:space="preserve"> illness model. The PTMF asks “What happened to you,” rather than “What’s wrong with you”? (Harper &amp; </w:t>
      </w:r>
      <w:proofErr w:type="spellStart"/>
      <w:r w:rsidRPr="00F03B14">
        <w:rPr>
          <w:rFonts w:ascii="Calibri" w:hAnsi="Calibri"/>
        </w:rPr>
        <w:t>Cronby</w:t>
      </w:r>
      <w:proofErr w:type="spellEnd"/>
      <w:r w:rsidRPr="00F03B14">
        <w:rPr>
          <w:rFonts w:ascii="Calibri" w:hAnsi="Calibri"/>
        </w:rPr>
        <w:t xml:space="preserve">, 2022). This perspective may be more appropriately sensitive in clinical work with abuse survivors. In such circumstances, depression may be understood as a normal response to unacceptable traumas, rather than a failing or deficiency on the part of the trauma survivor. </w:t>
      </w:r>
    </w:p>
    <w:p w14:paraId="56D4E3BA" w14:textId="77777777" w:rsidR="00F03B14" w:rsidRDefault="00F03B14" w:rsidP="00F03B14">
      <w:pPr>
        <w:ind w:firstLine="720"/>
        <w:rPr>
          <w:rFonts w:ascii="Calibri" w:hAnsi="Calibri"/>
        </w:rPr>
      </w:pPr>
    </w:p>
    <w:p w14:paraId="0448A369" w14:textId="2205E2A7" w:rsidR="00F03B14" w:rsidRPr="00F03B14" w:rsidRDefault="00F03B14" w:rsidP="00F03B14">
      <w:pPr>
        <w:ind w:firstLine="720"/>
        <w:rPr>
          <w:rFonts w:ascii="Calibri" w:hAnsi="Calibri"/>
          <w:color w:val="333333"/>
          <w:shd w:val="clear" w:color="auto" w:fill="FFFFFF"/>
        </w:rPr>
      </w:pPr>
      <w:r w:rsidRPr="00F03B14">
        <w:rPr>
          <w:rFonts w:ascii="Calibri" w:hAnsi="Calibri"/>
        </w:rPr>
        <w:t xml:space="preserve">As healthcare providers, our goal is to assist </w:t>
      </w:r>
      <w:proofErr w:type="gramStart"/>
      <w:r w:rsidRPr="00F03B14">
        <w:rPr>
          <w:rFonts w:ascii="Calibri" w:hAnsi="Calibri"/>
        </w:rPr>
        <w:t>survivors’</w:t>
      </w:r>
      <w:proofErr w:type="gramEnd"/>
      <w:r w:rsidRPr="00F03B14">
        <w:rPr>
          <w:rFonts w:ascii="Calibri" w:hAnsi="Calibri"/>
        </w:rPr>
        <w:t xml:space="preserve"> in progressing beyond the obstacles and adversities of past traumas. For many survivors, psychotherapy is one of the various resources that they may consider. Successful psychotherapy comes in many forms, but it typically involves developing a healthy therapeutic alliance (</w:t>
      </w:r>
      <w:r w:rsidRPr="00F03B14">
        <w:rPr>
          <w:rFonts w:ascii="Calibri" w:hAnsi="Calibri"/>
          <w:color w:val="333333"/>
          <w:shd w:val="clear" w:color="auto" w:fill="FFFFFF"/>
        </w:rPr>
        <w:t xml:space="preserve">Kealy &amp; </w:t>
      </w:r>
      <w:proofErr w:type="spellStart"/>
      <w:r w:rsidRPr="00F03B14">
        <w:rPr>
          <w:rFonts w:ascii="Calibri" w:hAnsi="Calibri"/>
          <w:color w:val="333333"/>
          <w:shd w:val="clear" w:color="auto" w:fill="FFFFFF"/>
        </w:rPr>
        <w:t>Ogrodniczuk</w:t>
      </w:r>
      <w:proofErr w:type="spellEnd"/>
      <w:r w:rsidRPr="00F03B14">
        <w:rPr>
          <w:rFonts w:ascii="Calibri" w:hAnsi="Calibri"/>
          <w:color w:val="333333"/>
          <w:shd w:val="clear" w:color="auto" w:fill="FFFFFF"/>
        </w:rPr>
        <w:t xml:space="preserve">, 2024) where there is collaboration, safety, and mutual respect. When depression is an identified target, the therapist and client consider methods that are known to improve mood that are acceptable to the client. Behavioral activation is potentially one such approach. It can be used either as a standalone treatment, or as a part of a multi-component treatment approach. Behavioral activation involves increasing the client’s level of </w:t>
      </w:r>
      <w:proofErr w:type="gramStart"/>
      <w:r w:rsidRPr="00F03B14">
        <w:rPr>
          <w:rFonts w:ascii="Calibri" w:hAnsi="Calibri"/>
          <w:color w:val="333333"/>
          <w:shd w:val="clear" w:color="auto" w:fill="FFFFFF"/>
        </w:rPr>
        <w:t>activity</w:t>
      </w:r>
      <w:proofErr w:type="gramEnd"/>
      <w:r w:rsidRPr="00F03B14">
        <w:rPr>
          <w:rFonts w:ascii="Calibri" w:hAnsi="Calibri"/>
          <w:color w:val="333333"/>
          <w:shd w:val="clear" w:color="auto" w:fill="FFFFFF"/>
        </w:rPr>
        <w:t xml:space="preserve"> especially in areas such as social engagement, recreation, and physical exercise. Charles Ferster was one of the early proponents of the idea that depression might be related to the loss of response-contingent positive reinforcement resulting in decreased productive and meaningful activity (1973). In cognitive therapy or cognitive behavior therapy this is often described as </w:t>
      </w:r>
      <w:r w:rsidRPr="00F03B14">
        <w:rPr>
          <w:rFonts w:ascii="Calibri" w:hAnsi="Calibri"/>
          <w:i/>
          <w:iCs/>
          <w:color w:val="333333"/>
          <w:shd w:val="clear" w:color="auto" w:fill="FFFFFF"/>
        </w:rPr>
        <w:t>activity scheduling</w:t>
      </w:r>
      <w:r w:rsidRPr="00F03B14">
        <w:rPr>
          <w:rFonts w:ascii="Calibri" w:hAnsi="Calibri"/>
          <w:color w:val="333333"/>
          <w:shd w:val="clear" w:color="auto" w:fill="FFFFFF"/>
        </w:rPr>
        <w:t xml:space="preserve"> (e.g., Beck, 2021). When people are depressed, they tend to become less active and engaged; and may become stuck in a cycle of inactivity and depressed mood. Increasing the client’s activity level may help break that harmful cycle.</w:t>
      </w:r>
    </w:p>
    <w:p w14:paraId="0ECE7908" w14:textId="77777777" w:rsidR="00F03B14" w:rsidRDefault="00F03B14" w:rsidP="00F03B14">
      <w:pPr>
        <w:ind w:firstLine="720"/>
        <w:rPr>
          <w:rFonts w:ascii="Calibri" w:hAnsi="Calibri"/>
          <w:color w:val="333333"/>
          <w:shd w:val="clear" w:color="auto" w:fill="FFFFFF"/>
        </w:rPr>
      </w:pPr>
    </w:p>
    <w:p w14:paraId="71B1A246" w14:textId="33A9A93E" w:rsidR="00F03B14" w:rsidRPr="00F03B14" w:rsidRDefault="00F03B14" w:rsidP="00F03B14">
      <w:pPr>
        <w:ind w:firstLine="720"/>
        <w:rPr>
          <w:rFonts w:ascii="Calibri" w:hAnsi="Calibri"/>
        </w:rPr>
      </w:pPr>
      <w:r w:rsidRPr="00F03B14">
        <w:rPr>
          <w:rFonts w:ascii="Calibri" w:hAnsi="Calibri"/>
          <w:color w:val="333333"/>
          <w:shd w:val="clear" w:color="auto" w:fill="FFFFFF"/>
        </w:rPr>
        <w:t>Unfortunately, extreme abuse survivors who become depressed may also meet criteria for other DSM diagnoses including dissociative disorders, PTSD, somatic and somatoform disorders and other diagnosable conditions. A thorough initial assessment is needed with updates over time as new information emerges. Treatment planning is likely to be most effective when the full complexity of survivors’ experience is understood and addressed.</w:t>
      </w:r>
    </w:p>
    <w:p w14:paraId="46AB4897" w14:textId="77777777" w:rsidR="00F03B14" w:rsidRPr="00F03B14" w:rsidRDefault="00F03B14" w:rsidP="00F03B14">
      <w:pPr>
        <w:rPr>
          <w:rFonts w:ascii="Calibri" w:hAnsi="Calibri"/>
        </w:rPr>
      </w:pPr>
    </w:p>
    <w:p w14:paraId="35F477A4" w14:textId="77777777" w:rsidR="006943B1" w:rsidRDefault="006943B1" w:rsidP="00F03B14">
      <w:pPr>
        <w:jc w:val="center"/>
        <w:rPr>
          <w:rFonts w:ascii="Calibri" w:hAnsi="Calibri"/>
          <w:b/>
          <w:bCs/>
        </w:rPr>
      </w:pPr>
    </w:p>
    <w:p w14:paraId="248DF217" w14:textId="77777777" w:rsidR="006943B1" w:rsidRDefault="006943B1" w:rsidP="00F03B14">
      <w:pPr>
        <w:jc w:val="center"/>
        <w:rPr>
          <w:rFonts w:ascii="Calibri" w:hAnsi="Calibri"/>
          <w:b/>
          <w:bCs/>
        </w:rPr>
      </w:pPr>
    </w:p>
    <w:p w14:paraId="66F4FE63" w14:textId="77777777" w:rsidR="006943B1" w:rsidRDefault="006943B1" w:rsidP="00F03B14">
      <w:pPr>
        <w:jc w:val="center"/>
        <w:rPr>
          <w:rFonts w:ascii="Calibri" w:hAnsi="Calibri"/>
          <w:b/>
          <w:bCs/>
        </w:rPr>
      </w:pPr>
    </w:p>
    <w:p w14:paraId="340CA58B" w14:textId="748D2C9A" w:rsidR="00F03B14" w:rsidRPr="00F03B14" w:rsidRDefault="00F03B14" w:rsidP="00F03B14">
      <w:pPr>
        <w:jc w:val="center"/>
        <w:rPr>
          <w:rFonts w:ascii="Calibri" w:hAnsi="Calibri"/>
          <w:b/>
          <w:bCs/>
        </w:rPr>
      </w:pPr>
      <w:r w:rsidRPr="00F03B14">
        <w:rPr>
          <w:rFonts w:ascii="Calibri" w:hAnsi="Calibri"/>
          <w:b/>
          <w:bCs/>
        </w:rPr>
        <w:t>References</w:t>
      </w:r>
    </w:p>
    <w:p w14:paraId="6437936B"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Ayllon, T., &amp; Azrin, N. H. (1968). Reinforcer sampling: A technique for increasing the behavior of mental patients. </w:t>
      </w:r>
      <w:r w:rsidRPr="00F03B14">
        <w:rPr>
          <w:rFonts w:ascii="Calibri" w:hAnsi="Calibri"/>
          <w:i/>
          <w:iCs/>
          <w:color w:val="333333"/>
          <w:shd w:val="clear" w:color="auto" w:fill="FFFFFF"/>
        </w:rPr>
        <w:t>Journal of Applied Behavior Analysis, 1</w:t>
      </w:r>
      <w:r w:rsidRPr="00F03B14">
        <w:rPr>
          <w:rFonts w:ascii="Calibri" w:hAnsi="Calibri"/>
          <w:color w:val="333333"/>
          <w:shd w:val="clear" w:color="auto" w:fill="FFFFFF"/>
        </w:rPr>
        <w:t>(1), 13–20. </w:t>
      </w:r>
      <w:hyperlink r:id="rId13" w:tgtFrame="_blank" w:history="1">
        <w:r w:rsidRPr="00F03B14">
          <w:rPr>
            <w:rStyle w:val="Hyperlink"/>
            <w:rFonts w:ascii="Calibri" w:hAnsi="Calibri"/>
            <w:shd w:val="clear" w:color="auto" w:fill="FFFFFF"/>
          </w:rPr>
          <w:t>https://doi.org/10.1901/jaba.1968.1-13</w:t>
        </w:r>
      </w:hyperlink>
      <w:r w:rsidRPr="00F03B14">
        <w:rPr>
          <w:rFonts w:ascii="Calibri" w:hAnsi="Calibri"/>
          <w:color w:val="333333"/>
          <w:shd w:val="clear" w:color="auto" w:fill="FFFFFF"/>
        </w:rPr>
        <w:t xml:space="preserve"> </w:t>
      </w:r>
    </w:p>
    <w:p w14:paraId="431F6C7A"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American Psychiatric Association. (2022). </w:t>
      </w:r>
      <w:r w:rsidRPr="00F03B14">
        <w:rPr>
          <w:rFonts w:ascii="Calibri" w:hAnsi="Calibri"/>
          <w:i/>
          <w:iCs/>
          <w:color w:val="333333"/>
          <w:shd w:val="clear" w:color="auto" w:fill="FFFFFF"/>
        </w:rPr>
        <w:t>Diagnostic and statistical manual of mental disorders</w:t>
      </w:r>
      <w:r w:rsidRPr="00F03B14">
        <w:rPr>
          <w:rFonts w:ascii="Calibri" w:hAnsi="Calibri"/>
          <w:color w:val="333333"/>
          <w:shd w:val="clear" w:color="auto" w:fill="FFFFFF"/>
        </w:rPr>
        <w:t> (5th ed., text rev.). </w:t>
      </w:r>
      <w:hyperlink r:id="rId14" w:tgtFrame="_blank" w:history="1">
        <w:r w:rsidRPr="00F03B14">
          <w:rPr>
            <w:rStyle w:val="Hyperlink"/>
            <w:rFonts w:ascii="Calibri" w:hAnsi="Calibri"/>
            <w:shd w:val="clear" w:color="auto" w:fill="FFFFFF"/>
          </w:rPr>
          <w:t>https://doi.org/10.1176/appi.books.9780890425787</w:t>
        </w:r>
      </w:hyperlink>
    </w:p>
    <w:p w14:paraId="279160C9"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Beck, J. S. (2021). </w:t>
      </w:r>
      <w:r w:rsidRPr="00F03B14">
        <w:rPr>
          <w:rFonts w:ascii="Calibri" w:hAnsi="Calibri"/>
          <w:i/>
          <w:iCs/>
          <w:color w:val="333333"/>
          <w:shd w:val="clear" w:color="auto" w:fill="FFFFFF"/>
        </w:rPr>
        <w:t>Cognitive behavior therapy: Basics and beyond</w:t>
      </w:r>
      <w:r w:rsidRPr="00F03B14">
        <w:rPr>
          <w:rFonts w:ascii="Calibri" w:hAnsi="Calibri"/>
          <w:color w:val="333333"/>
          <w:shd w:val="clear" w:color="auto" w:fill="FFFFFF"/>
        </w:rPr>
        <w:t> (3rd ed.). The Guilford Press.</w:t>
      </w:r>
    </w:p>
    <w:p w14:paraId="0F3AB80B"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 xml:space="preserve">Dimidjian, S., Barrera, M., Jr., Martell, C., Muñoz, R. F., &amp; </w:t>
      </w:r>
      <w:proofErr w:type="spellStart"/>
      <w:r w:rsidRPr="00F03B14">
        <w:rPr>
          <w:rFonts w:ascii="Calibri" w:hAnsi="Calibri"/>
          <w:color w:val="333333"/>
          <w:shd w:val="clear" w:color="auto" w:fill="FFFFFF"/>
        </w:rPr>
        <w:t>Lewinsohn</w:t>
      </w:r>
      <w:proofErr w:type="spellEnd"/>
      <w:r w:rsidRPr="00F03B14">
        <w:rPr>
          <w:rFonts w:ascii="Calibri" w:hAnsi="Calibri"/>
          <w:color w:val="333333"/>
          <w:shd w:val="clear" w:color="auto" w:fill="FFFFFF"/>
        </w:rPr>
        <w:t xml:space="preserve">, P. M. (2011). The origins and </w:t>
      </w:r>
      <w:proofErr w:type="gramStart"/>
      <w:r w:rsidRPr="00F03B14">
        <w:rPr>
          <w:rFonts w:ascii="Calibri" w:hAnsi="Calibri"/>
          <w:color w:val="333333"/>
          <w:shd w:val="clear" w:color="auto" w:fill="FFFFFF"/>
        </w:rPr>
        <w:t>current status</w:t>
      </w:r>
      <w:proofErr w:type="gramEnd"/>
      <w:r w:rsidRPr="00F03B14">
        <w:rPr>
          <w:rFonts w:ascii="Calibri" w:hAnsi="Calibri"/>
          <w:color w:val="333333"/>
          <w:shd w:val="clear" w:color="auto" w:fill="FFFFFF"/>
        </w:rPr>
        <w:t xml:space="preserve"> of behavioral activation treatments for depression. </w:t>
      </w:r>
      <w:r w:rsidRPr="00F03B14">
        <w:rPr>
          <w:rFonts w:ascii="Calibri" w:hAnsi="Calibri"/>
          <w:i/>
          <w:iCs/>
          <w:color w:val="333333"/>
          <w:shd w:val="clear" w:color="auto" w:fill="FFFFFF"/>
        </w:rPr>
        <w:t>Annual Review of Clinical Psychology, 7,</w:t>
      </w:r>
      <w:r w:rsidRPr="00F03B14">
        <w:rPr>
          <w:rFonts w:ascii="Calibri" w:hAnsi="Calibri"/>
          <w:color w:val="333333"/>
          <w:shd w:val="clear" w:color="auto" w:fill="FFFFFF"/>
        </w:rPr>
        <w:t> 1–38. </w:t>
      </w:r>
      <w:hyperlink r:id="rId15" w:tgtFrame="_blank" w:history="1">
        <w:r w:rsidRPr="00F03B14">
          <w:rPr>
            <w:rStyle w:val="Hyperlink"/>
            <w:rFonts w:ascii="Calibri" w:hAnsi="Calibri"/>
            <w:shd w:val="clear" w:color="auto" w:fill="FFFFFF"/>
          </w:rPr>
          <w:t>https://doi.org/10.1146/annurev-clinpsy-032210-104535</w:t>
        </w:r>
      </w:hyperlink>
      <w:r w:rsidRPr="00F03B14">
        <w:rPr>
          <w:rFonts w:ascii="Calibri" w:hAnsi="Calibri"/>
          <w:color w:val="333333"/>
          <w:shd w:val="clear" w:color="auto" w:fill="FFFFFF"/>
        </w:rPr>
        <w:t xml:space="preserve"> </w:t>
      </w:r>
    </w:p>
    <w:p w14:paraId="5AB33A3D"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Ferster, C. B. (1973). A functional analysis of depression. </w:t>
      </w:r>
      <w:r w:rsidRPr="00F03B14">
        <w:rPr>
          <w:rFonts w:ascii="Calibri" w:hAnsi="Calibri"/>
          <w:i/>
          <w:iCs/>
          <w:color w:val="333333"/>
          <w:shd w:val="clear" w:color="auto" w:fill="FFFFFF"/>
        </w:rPr>
        <w:t>American Psychologist, 28</w:t>
      </w:r>
      <w:r w:rsidRPr="00F03B14">
        <w:rPr>
          <w:rFonts w:ascii="Calibri" w:hAnsi="Calibri"/>
          <w:color w:val="333333"/>
          <w:shd w:val="clear" w:color="auto" w:fill="FFFFFF"/>
        </w:rPr>
        <w:t>(10), 857–870. </w:t>
      </w:r>
      <w:hyperlink r:id="rId16" w:tgtFrame="_blank" w:history="1">
        <w:r w:rsidRPr="00F03B14">
          <w:rPr>
            <w:rStyle w:val="Hyperlink"/>
            <w:rFonts w:ascii="Calibri" w:hAnsi="Calibri"/>
            <w:shd w:val="clear" w:color="auto" w:fill="FFFFFF"/>
          </w:rPr>
          <w:t>https://doi.org/10.1037/h0035605</w:t>
        </w:r>
      </w:hyperlink>
      <w:r w:rsidRPr="00F03B14">
        <w:rPr>
          <w:rFonts w:ascii="Calibri" w:hAnsi="Calibri"/>
          <w:color w:val="333333"/>
          <w:shd w:val="clear" w:color="auto" w:fill="FFFFFF"/>
        </w:rPr>
        <w:t xml:space="preserve"> </w:t>
      </w:r>
    </w:p>
    <w:p w14:paraId="28CE1180" w14:textId="77777777" w:rsidR="00F03B14" w:rsidRPr="00F03B14" w:rsidRDefault="00F03B14" w:rsidP="00F03B14">
      <w:pPr>
        <w:ind w:left="720" w:hanging="720"/>
        <w:rPr>
          <w:rFonts w:ascii="Calibri" w:hAnsi="Calibri"/>
          <w:color w:val="333333"/>
          <w:shd w:val="clear" w:color="auto" w:fill="FFFFFF"/>
        </w:rPr>
      </w:pPr>
      <w:r w:rsidRPr="00F03B14">
        <w:rPr>
          <w:rFonts w:ascii="Calibri" w:hAnsi="Calibri"/>
          <w:color w:val="333333"/>
          <w:shd w:val="clear" w:color="auto" w:fill="FFFFFF"/>
        </w:rPr>
        <w:t xml:space="preserve">Harper, D. J., &amp; </w:t>
      </w:r>
      <w:proofErr w:type="spellStart"/>
      <w:r w:rsidRPr="00F03B14">
        <w:rPr>
          <w:rFonts w:ascii="Calibri" w:hAnsi="Calibri"/>
          <w:color w:val="333333"/>
          <w:shd w:val="clear" w:color="auto" w:fill="FFFFFF"/>
        </w:rPr>
        <w:t>Cromby</w:t>
      </w:r>
      <w:proofErr w:type="spellEnd"/>
      <w:r w:rsidRPr="00F03B14">
        <w:rPr>
          <w:rFonts w:ascii="Calibri" w:hAnsi="Calibri"/>
          <w:color w:val="333333"/>
          <w:shd w:val="clear" w:color="auto" w:fill="FFFFFF"/>
        </w:rPr>
        <w:t>, J. (2022). From ‘what’s wrong with you?’ to ‘what’s happened to you?’: An introduction to the special issue on the power threat meaning framework. </w:t>
      </w:r>
      <w:r w:rsidRPr="00F03B14">
        <w:rPr>
          <w:rFonts w:ascii="Calibri" w:hAnsi="Calibri"/>
          <w:i/>
          <w:iCs/>
          <w:color w:val="333333"/>
          <w:shd w:val="clear" w:color="auto" w:fill="FFFFFF"/>
        </w:rPr>
        <w:t>Journal of Constructivist Psychology, 35</w:t>
      </w:r>
      <w:r w:rsidRPr="00F03B14">
        <w:rPr>
          <w:rFonts w:ascii="Calibri" w:hAnsi="Calibri"/>
          <w:color w:val="333333"/>
          <w:shd w:val="clear" w:color="auto" w:fill="FFFFFF"/>
        </w:rPr>
        <w:t>(1), 1–6. </w:t>
      </w:r>
      <w:hyperlink r:id="rId17" w:tgtFrame="_blank" w:history="1">
        <w:r w:rsidRPr="00F03B14">
          <w:rPr>
            <w:rStyle w:val="Hyperlink"/>
            <w:rFonts w:ascii="Calibri" w:hAnsi="Calibri"/>
            <w:shd w:val="clear" w:color="auto" w:fill="FFFFFF"/>
          </w:rPr>
          <w:t>https://doi.org/10.1080/10720537.2020.1773362</w:t>
        </w:r>
      </w:hyperlink>
      <w:r w:rsidRPr="00F03B14">
        <w:rPr>
          <w:rFonts w:ascii="Calibri" w:hAnsi="Calibri"/>
          <w:color w:val="333333"/>
          <w:shd w:val="clear" w:color="auto" w:fill="FFFFFF"/>
        </w:rPr>
        <w:t xml:space="preserve"> </w:t>
      </w:r>
    </w:p>
    <w:p w14:paraId="04821F17" w14:textId="77777777" w:rsidR="00F03B14" w:rsidRPr="00F03B14" w:rsidRDefault="00F03B14" w:rsidP="00F03B14">
      <w:pPr>
        <w:ind w:left="720" w:hanging="720"/>
        <w:rPr>
          <w:rFonts w:ascii="Calibri" w:hAnsi="Calibri"/>
        </w:rPr>
      </w:pPr>
      <w:r w:rsidRPr="00F03B14">
        <w:rPr>
          <w:rFonts w:ascii="Calibri" w:hAnsi="Calibri"/>
          <w:color w:val="333333"/>
          <w:shd w:val="clear" w:color="auto" w:fill="FFFFFF"/>
        </w:rPr>
        <w:t xml:space="preserve">Kealy, D., &amp; </w:t>
      </w:r>
      <w:proofErr w:type="spellStart"/>
      <w:r w:rsidRPr="00F03B14">
        <w:rPr>
          <w:rFonts w:ascii="Calibri" w:hAnsi="Calibri"/>
          <w:color w:val="333333"/>
          <w:shd w:val="clear" w:color="auto" w:fill="FFFFFF"/>
        </w:rPr>
        <w:t>Ogrodniczuk</w:t>
      </w:r>
      <w:proofErr w:type="spellEnd"/>
      <w:r w:rsidRPr="00F03B14">
        <w:rPr>
          <w:rFonts w:ascii="Calibri" w:hAnsi="Calibri"/>
          <w:color w:val="333333"/>
          <w:shd w:val="clear" w:color="auto" w:fill="FFFFFF"/>
        </w:rPr>
        <w:t>, J. S. (2024). What is the current configuration of evidence-based psychotherapy? Integrating common factors into personalized care. In F. T. L. Leong, J. L. Callahan, J. Zimmerman, M. J. Constantino, &amp; C. F. Eubanks (Eds.), </w:t>
      </w:r>
      <w:r w:rsidRPr="00F03B14">
        <w:rPr>
          <w:rFonts w:ascii="Calibri" w:hAnsi="Calibri"/>
          <w:i/>
          <w:iCs/>
          <w:color w:val="333333"/>
          <w:shd w:val="clear" w:color="auto" w:fill="FFFFFF"/>
        </w:rPr>
        <w:t>APA handbook of psychotherapy: Evidence-based practice, practice-based evidence, and contextual participant-driven practice</w:t>
      </w:r>
      <w:r w:rsidRPr="00F03B14">
        <w:rPr>
          <w:rFonts w:ascii="Calibri" w:hAnsi="Calibri"/>
          <w:color w:val="333333"/>
          <w:shd w:val="clear" w:color="auto" w:fill="FFFFFF"/>
        </w:rPr>
        <w:t> (pp. 153–169). American Psychological Association. </w:t>
      </w:r>
      <w:hyperlink r:id="rId18" w:history="1">
        <w:r w:rsidRPr="00F03B14">
          <w:rPr>
            <w:rStyle w:val="Hyperlink"/>
            <w:rFonts w:ascii="Calibri" w:hAnsi="Calibri"/>
            <w:shd w:val="clear" w:color="auto" w:fill="FFFFFF"/>
          </w:rPr>
          <w:t>https://doi.org/10.1037/0000354-010</w:t>
        </w:r>
        <w:r w:rsidRPr="00F03B14">
          <w:rPr>
            <w:rStyle w:val="Hyperlink"/>
            <w:rFonts w:ascii="Calibri" w:hAnsi="Calibri"/>
          </w:rPr>
          <w:t>The</w:t>
        </w:r>
      </w:hyperlink>
      <w:r w:rsidRPr="00F03B14">
        <w:rPr>
          <w:rFonts w:ascii="Calibri" w:hAnsi="Calibri"/>
        </w:rPr>
        <w:t xml:space="preserve"> </w:t>
      </w:r>
    </w:p>
    <w:p w14:paraId="0EEF62B1" w14:textId="77777777" w:rsidR="00F03B14" w:rsidRPr="00F03B14" w:rsidRDefault="00F03B14" w:rsidP="00F03B14">
      <w:pPr>
        <w:ind w:left="720" w:hanging="720"/>
        <w:rPr>
          <w:rFonts w:ascii="Calibri" w:hAnsi="Calibri"/>
        </w:rPr>
      </w:pPr>
      <w:r w:rsidRPr="00F03B14">
        <w:rPr>
          <w:rFonts w:ascii="Calibri" w:hAnsi="Calibri"/>
        </w:rPr>
        <w:t>Raskin, J. D., Maynard, D., &amp; Gayle, M. C. (2022). Psychologist attitudes toward DSM-5 and its alternatives. </w:t>
      </w:r>
      <w:r w:rsidRPr="00F03B14">
        <w:rPr>
          <w:rFonts w:ascii="Calibri" w:hAnsi="Calibri"/>
          <w:i/>
          <w:iCs/>
        </w:rPr>
        <w:t>Professional Psychology: Research and Practice, 53</w:t>
      </w:r>
      <w:r w:rsidRPr="00F03B14">
        <w:rPr>
          <w:rFonts w:ascii="Calibri" w:hAnsi="Calibri"/>
        </w:rPr>
        <w:t>(6), 553–563. </w:t>
      </w:r>
      <w:hyperlink r:id="rId19" w:tgtFrame="_blank" w:history="1">
        <w:r w:rsidRPr="00F03B14">
          <w:rPr>
            <w:rStyle w:val="Hyperlink"/>
            <w:rFonts w:ascii="Calibri" w:hAnsi="Calibri"/>
          </w:rPr>
          <w:t>https://doi.org/10.1037/pro0000480</w:t>
        </w:r>
      </w:hyperlink>
    </w:p>
    <w:p w14:paraId="10A9CFA9" w14:textId="77777777" w:rsidR="00F03B14" w:rsidRPr="00F03B14" w:rsidRDefault="00F03B14" w:rsidP="00F03B14">
      <w:pPr>
        <w:ind w:left="720" w:hanging="720"/>
        <w:rPr>
          <w:rFonts w:ascii="Calibri" w:hAnsi="Calibri"/>
        </w:rPr>
      </w:pPr>
      <w:r w:rsidRPr="00F03B14">
        <w:rPr>
          <w:rFonts w:ascii="Calibri" w:hAnsi="Calibri"/>
        </w:rPr>
        <w:t xml:space="preserve">Simmonds-Buckley, M., Kellett, S., Hague, J., &amp; Waller, G. (2025). Improving outcomes via treatment augmentations to </w:t>
      </w:r>
      <w:proofErr w:type="spellStart"/>
      <w:r w:rsidRPr="00F03B14">
        <w:rPr>
          <w:rFonts w:ascii="Calibri" w:hAnsi="Calibri"/>
        </w:rPr>
        <w:t>behavioural</w:t>
      </w:r>
      <w:proofErr w:type="spellEnd"/>
      <w:r w:rsidRPr="00F03B14">
        <w:rPr>
          <w:rFonts w:ascii="Calibri" w:hAnsi="Calibri"/>
        </w:rPr>
        <w:t xml:space="preserve"> activation for depression in routine practice: A cohort comparison </w:t>
      </w:r>
      <w:bookmarkStart w:id="0" w:name="_Hlk206264853"/>
      <w:r w:rsidRPr="00F03B14">
        <w:rPr>
          <w:rFonts w:ascii="Calibri" w:hAnsi="Calibri"/>
        </w:rPr>
        <w:t>study. </w:t>
      </w:r>
      <w:bookmarkEnd w:id="0"/>
      <w:r w:rsidRPr="00F03B14">
        <w:rPr>
          <w:rFonts w:ascii="Calibri" w:hAnsi="Calibri"/>
          <w:i/>
          <w:iCs/>
        </w:rPr>
        <w:t xml:space="preserve">The Cognitive </w:t>
      </w:r>
      <w:proofErr w:type="spellStart"/>
      <w:r w:rsidRPr="00F03B14">
        <w:rPr>
          <w:rFonts w:ascii="Calibri" w:hAnsi="Calibri"/>
          <w:i/>
          <w:iCs/>
        </w:rPr>
        <w:t>Behaviour</w:t>
      </w:r>
      <w:proofErr w:type="spellEnd"/>
      <w:r w:rsidRPr="00F03B14">
        <w:rPr>
          <w:rFonts w:ascii="Calibri" w:hAnsi="Calibri"/>
          <w:i/>
          <w:iCs/>
        </w:rPr>
        <w:t xml:space="preserve"> Therapist</w:t>
      </w:r>
      <w:r w:rsidRPr="00F03B14">
        <w:rPr>
          <w:rFonts w:ascii="Calibri" w:hAnsi="Calibri"/>
        </w:rPr>
        <w:t>, </w:t>
      </w:r>
      <w:r w:rsidRPr="00F03B14">
        <w:rPr>
          <w:rFonts w:ascii="Calibri" w:hAnsi="Calibri"/>
          <w:i/>
          <w:iCs/>
        </w:rPr>
        <w:t>18</w:t>
      </w:r>
      <w:r w:rsidRPr="00F03B14">
        <w:rPr>
          <w:rFonts w:ascii="Calibri" w:hAnsi="Calibri"/>
        </w:rPr>
        <w:t xml:space="preserve">, e3. </w:t>
      </w:r>
      <w:hyperlink r:id="rId20" w:history="1">
        <w:r w:rsidRPr="00F03B14">
          <w:rPr>
            <w:rStyle w:val="Hyperlink"/>
            <w:rFonts w:ascii="Calibri" w:hAnsi="Calibri"/>
          </w:rPr>
          <w:t>https://doi.org/10.1017/S1754470X24000412</w:t>
        </w:r>
      </w:hyperlink>
      <w:r w:rsidRPr="00F03B14">
        <w:rPr>
          <w:rFonts w:ascii="Calibri" w:hAnsi="Calibri"/>
        </w:rPr>
        <w:t xml:space="preserve">  </w:t>
      </w:r>
    </w:p>
    <w:p w14:paraId="0C50C646" w14:textId="77777777" w:rsidR="009D4357" w:rsidRPr="00F03B14"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b/>
          <w:bCs/>
        </w:rPr>
      </w:pPr>
    </w:p>
    <w:p w14:paraId="6C0A93CE" w14:textId="77777777" w:rsidR="009D4357" w:rsidRPr="00F03B14"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alibri" w:hAnsi="Calibri"/>
          <w:b/>
          <w:bCs/>
        </w:rPr>
      </w:pPr>
    </w:p>
    <w:p w14:paraId="4871D2E8"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235F48C4"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EF32CCC"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0FA3C6F9" w14:textId="77777777" w:rsidR="009D4357" w:rsidRDefault="009D4357" w:rsidP="009D435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bCs/>
        </w:rPr>
      </w:pPr>
    </w:p>
    <w:p w14:paraId="4C5A005D" w14:textId="77777777" w:rsidR="006943B1" w:rsidRDefault="006943B1" w:rsidP="003D7A54">
      <w:pPr>
        <w:jc w:val="center"/>
        <w:rPr>
          <w:rFonts w:ascii="Calibri" w:eastAsia="ヒラギノ角ゴ Pro W3" w:hAnsi="Calibri"/>
          <w:b/>
          <w:color w:val="808080"/>
          <w:sz w:val="28"/>
          <w:lang w:val="en-CA" w:eastAsia="en-AU"/>
        </w:rPr>
      </w:pPr>
      <w:bookmarkStart w:id="1" w:name="_Hlk188711492"/>
    </w:p>
    <w:p w14:paraId="535705AD" w14:textId="77777777" w:rsidR="006943B1" w:rsidRDefault="006943B1" w:rsidP="003D7A54">
      <w:pPr>
        <w:jc w:val="center"/>
        <w:rPr>
          <w:rFonts w:ascii="Calibri" w:eastAsia="ヒラギノ角ゴ Pro W3" w:hAnsi="Calibri"/>
          <w:b/>
          <w:color w:val="808080"/>
          <w:sz w:val="28"/>
          <w:lang w:val="en-CA" w:eastAsia="en-AU"/>
        </w:rPr>
      </w:pPr>
    </w:p>
    <w:p w14:paraId="21351D2A" w14:textId="77777777" w:rsidR="006943B1" w:rsidRDefault="006943B1" w:rsidP="003D7A54">
      <w:pPr>
        <w:jc w:val="center"/>
        <w:rPr>
          <w:rFonts w:ascii="Calibri" w:eastAsia="ヒラギノ角ゴ Pro W3" w:hAnsi="Calibri"/>
          <w:b/>
          <w:color w:val="808080"/>
          <w:sz w:val="28"/>
          <w:lang w:val="en-CA" w:eastAsia="en-AU"/>
        </w:rPr>
      </w:pPr>
    </w:p>
    <w:p w14:paraId="331E9816" w14:textId="77777777" w:rsidR="006943B1" w:rsidRDefault="006943B1" w:rsidP="003D7A54">
      <w:pPr>
        <w:jc w:val="center"/>
        <w:rPr>
          <w:rFonts w:ascii="Calibri" w:eastAsia="ヒラギノ角ゴ Pro W3" w:hAnsi="Calibri"/>
          <w:b/>
          <w:color w:val="808080"/>
          <w:sz w:val="28"/>
          <w:lang w:val="en-CA" w:eastAsia="en-AU"/>
        </w:rPr>
      </w:pPr>
    </w:p>
    <w:p w14:paraId="73392EEA" w14:textId="77777777" w:rsidR="006943B1" w:rsidRDefault="006943B1" w:rsidP="003D7A54">
      <w:pPr>
        <w:jc w:val="center"/>
        <w:rPr>
          <w:rFonts w:ascii="Calibri" w:eastAsia="ヒラギノ角ゴ Pro W3" w:hAnsi="Calibri"/>
          <w:b/>
          <w:color w:val="808080"/>
          <w:sz w:val="28"/>
          <w:lang w:val="en-CA" w:eastAsia="en-AU"/>
        </w:rPr>
      </w:pPr>
    </w:p>
    <w:p w14:paraId="1E8A78C3" w14:textId="77777777" w:rsidR="006943B1" w:rsidRDefault="006943B1" w:rsidP="003D7A54">
      <w:pPr>
        <w:jc w:val="center"/>
        <w:rPr>
          <w:rFonts w:ascii="Calibri" w:eastAsia="ヒラギノ角ゴ Pro W3" w:hAnsi="Calibri"/>
          <w:b/>
          <w:color w:val="808080"/>
          <w:sz w:val="28"/>
          <w:lang w:val="en-CA" w:eastAsia="en-AU"/>
        </w:rPr>
      </w:pPr>
    </w:p>
    <w:p w14:paraId="7468F285" w14:textId="77777777" w:rsidR="006943B1" w:rsidRDefault="006943B1" w:rsidP="003D7A54">
      <w:pPr>
        <w:jc w:val="center"/>
        <w:rPr>
          <w:rFonts w:ascii="Calibri" w:eastAsia="ヒラギノ角ゴ Pro W3" w:hAnsi="Calibri"/>
          <w:b/>
          <w:color w:val="808080"/>
          <w:sz w:val="28"/>
          <w:lang w:val="en-CA" w:eastAsia="en-AU"/>
        </w:rPr>
      </w:pPr>
    </w:p>
    <w:p w14:paraId="46814ED3" w14:textId="77777777" w:rsidR="006943B1" w:rsidRDefault="006943B1" w:rsidP="003D7A54">
      <w:pPr>
        <w:jc w:val="center"/>
        <w:rPr>
          <w:rFonts w:ascii="Calibri" w:eastAsia="ヒラギノ角ゴ Pro W3" w:hAnsi="Calibri"/>
          <w:b/>
          <w:color w:val="808080"/>
          <w:sz w:val="28"/>
          <w:lang w:val="en-CA" w:eastAsia="en-AU"/>
        </w:rPr>
      </w:pPr>
    </w:p>
    <w:p w14:paraId="18A68446" w14:textId="77777777" w:rsidR="006943B1" w:rsidRDefault="006943B1" w:rsidP="003D7A54">
      <w:pPr>
        <w:jc w:val="center"/>
        <w:rPr>
          <w:rFonts w:ascii="Calibri" w:eastAsia="ヒラギノ角ゴ Pro W3" w:hAnsi="Calibri"/>
          <w:b/>
          <w:color w:val="808080"/>
          <w:sz w:val="28"/>
          <w:lang w:val="en-CA" w:eastAsia="en-AU"/>
        </w:rPr>
      </w:pPr>
    </w:p>
    <w:p w14:paraId="2DE73C2C" w14:textId="77777777" w:rsidR="006943B1" w:rsidRDefault="006943B1" w:rsidP="003D7A54">
      <w:pPr>
        <w:jc w:val="center"/>
        <w:rPr>
          <w:rFonts w:ascii="Calibri" w:eastAsia="ヒラギノ角ゴ Pro W3" w:hAnsi="Calibri"/>
          <w:b/>
          <w:color w:val="808080"/>
          <w:sz w:val="28"/>
          <w:lang w:val="en-CA" w:eastAsia="en-AU"/>
        </w:rPr>
      </w:pPr>
    </w:p>
    <w:p w14:paraId="59A31BE9" w14:textId="77777777" w:rsidR="006943B1" w:rsidRDefault="006943B1" w:rsidP="003D7A54">
      <w:pPr>
        <w:jc w:val="center"/>
        <w:rPr>
          <w:rFonts w:ascii="Calibri" w:eastAsia="ヒラギノ角ゴ Pro W3" w:hAnsi="Calibri"/>
          <w:b/>
          <w:color w:val="808080"/>
          <w:sz w:val="28"/>
          <w:lang w:val="en-CA" w:eastAsia="en-AU"/>
        </w:rPr>
      </w:pPr>
    </w:p>
    <w:p w14:paraId="25AEFF23" w14:textId="65B07EC3" w:rsidR="00355242" w:rsidRDefault="00355242" w:rsidP="003D7A54">
      <w:pPr>
        <w:jc w:val="center"/>
        <w:rPr>
          <w:rFonts w:ascii="Calibri" w:eastAsia="ヒラギノ角ゴ Pro W3" w:hAnsi="Calibri"/>
          <w:b/>
          <w:bCs/>
          <w:color w:val="808080"/>
          <w:sz w:val="28"/>
          <w:lang w:eastAsia="en-AU"/>
        </w:rPr>
      </w:pPr>
      <w:r w:rsidRPr="00355242">
        <w:rPr>
          <w:rFonts w:ascii="Calibri" w:eastAsia="ヒラギノ角ゴ Pro W3" w:hAnsi="Calibri"/>
          <w:b/>
          <w:color w:val="808080"/>
          <w:sz w:val="28"/>
          <w:lang w:val="en-CA" w:eastAsia="en-AU"/>
        </w:rPr>
        <w:lastRenderedPageBreak/>
        <w:fldChar w:fldCharType="begin"/>
      </w:r>
      <w:r w:rsidRPr="00355242">
        <w:rPr>
          <w:rFonts w:ascii="Calibri" w:eastAsia="ヒラギノ角ゴ Pro W3" w:hAnsi="Calibri"/>
          <w:b/>
          <w:color w:val="808080"/>
          <w:sz w:val="28"/>
          <w:lang w:val="en-CA" w:eastAsia="en-AU"/>
        </w:rPr>
        <w:instrText xml:space="preserve"> SEQ CHAPTER \h \r 1</w:instrText>
      </w:r>
      <w:r w:rsidRPr="00355242">
        <w:rPr>
          <w:rFonts w:ascii="Calibri" w:eastAsia="ヒラギノ角ゴ Pro W3" w:hAnsi="Calibri"/>
          <w:b/>
          <w:color w:val="808080"/>
          <w:sz w:val="28"/>
          <w:lang w:eastAsia="en-AU"/>
        </w:rPr>
        <w:fldChar w:fldCharType="end"/>
      </w:r>
      <w:r w:rsidRPr="00355242">
        <w:rPr>
          <w:rFonts w:ascii="Calibri" w:eastAsia="ヒラギノ角ゴ Pro W3" w:hAnsi="Calibri"/>
          <w:b/>
          <w:bCs/>
          <w:color w:val="808080"/>
          <w:sz w:val="28"/>
          <w:lang w:eastAsia="en-AU"/>
        </w:rPr>
        <w:t xml:space="preserve">Thirty Years of Publishing and Advocacy </w:t>
      </w:r>
      <w:bookmarkEnd w:id="1"/>
      <w:r w:rsidR="00C17CDD">
        <w:rPr>
          <w:rFonts w:ascii="Calibri" w:eastAsia="ヒラギノ角ゴ Pro W3" w:hAnsi="Calibri"/>
          <w:b/>
          <w:bCs/>
          <w:color w:val="808080"/>
          <w:sz w:val="28"/>
          <w:lang w:eastAsia="en-AU"/>
        </w:rPr>
        <w:t>– Part One</w:t>
      </w:r>
    </w:p>
    <w:p w14:paraId="37D74F02" w14:textId="03FD40E3" w:rsidR="009D4357" w:rsidRDefault="00355242" w:rsidP="003D7A54">
      <w:pPr>
        <w:jc w:val="center"/>
        <w:rPr>
          <w:rFonts w:ascii="Calibri" w:hAnsi="Calibri"/>
          <w:b/>
          <w:bCs/>
          <w:lang w:val="en-AU"/>
        </w:rPr>
      </w:pPr>
      <w:r w:rsidRPr="00355242">
        <w:rPr>
          <w:rFonts w:ascii="Calibri" w:hAnsi="Calibri"/>
          <w:b/>
          <w:bCs/>
          <w:lang w:val="en-AU"/>
        </w:rPr>
        <w:t>Neil Brick</w:t>
      </w:r>
      <w:r>
        <w:rPr>
          <w:rFonts w:ascii="Calibri" w:eastAsia="ヒラギノ角ゴ Pro W3" w:hAnsi="Calibri"/>
          <w:b/>
          <w:bCs/>
          <w:color w:val="808080"/>
          <w:sz w:val="28"/>
          <w:lang w:eastAsia="en-AU"/>
        </w:rPr>
        <w:t xml:space="preserve"> </w:t>
      </w:r>
      <w:r w:rsidR="009D4357" w:rsidRPr="000830DF">
        <w:rPr>
          <w:rFonts w:ascii="Calibri" w:hAnsi="Calibri"/>
          <w:b/>
          <w:bCs/>
          <w:lang w:val="en-AU"/>
        </w:rPr>
        <w:t xml:space="preserve"> </w:t>
      </w:r>
    </w:p>
    <w:p w14:paraId="2578DB9A" w14:textId="77777777" w:rsidR="00355242" w:rsidRDefault="00355242" w:rsidP="003D7A54">
      <w:pPr>
        <w:jc w:val="center"/>
        <w:rPr>
          <w:rFonts w:ascii="Calibri" w:hAnsi="Calibri"/>
          <w:b/>
          <w:bCs/>
          <w:lang w:val="en-AU"/>
        </w:rPr>
      </w:pPr>
    </w:p>
    <w:p w14:paraId="181A2047" w14:textId="76F86B90" w:rsidR="00355242" w:rsidRDefault="00355242" w:rsidP="00355242">
      <w:pPr>
        <w:rPr>
          <w:rFonts w:ascii="Calibri" w:hAnsi="Calibri"/>
        </w:rPr>
      </w:pPr>
      <w:r>
        <w:rPr>
          <w:rFonts w:ascii="Calibri" w:hAnsi="Calibri"/>
        </w:rPr>
        <w:t xml:space="preserve">Excerpts from a presentation given at the </w:t>
      </w:r>
      <w:r w:rsidRPr="00355242">
        <w:rPr>
          <w:rFonts w:ascii="Calibri" w:hAnsi="Calibri"/>
        </w:rPr>
        <w:t>2025 Online Annual Ritual Abuse and Mind Control Conference</w:t>
      </w:r>
      <w:r w:rsidRPr="00F03B14">
        <w:rPr>
          <w:rFonts w:ascii="Calibri" w:hAnsi="Calibri"/>
        </w:rPr>
        <w:t>. </w:t>
      </w:r>
    </w:p>
    <w:p w14:paraId="3D79E349" w14:textId="137F1F7A" w:rsidR="00355242" w:rsidRPr="00F16220" w:rsidRDefault="00C107C7" w:rsidP="00355242">
      <w:pPr>
        <w:rPr>
          <w:b/>
          <w:bCs/>
          <w:lang w:val="en-AU"/>
        </w:rPr>
      </w:pPr>
      <w:hyperlink r:id="rId21" w:history="1">
        <w:r w:rsidRPr="00D5596D">
          <w:rPr>
            <w:rStyle w:val="Hyperlink"/>
            <w:lang w:val="en-AU"/>
          </w:rPr>
          <w:t>https://ritualabuse.us/smart-conference/2025-conference/</w:t>
        </w:r>
      </w:hyperlink>
      <w:r>
        <w:rPr>
          <w:lang w:val="en-AU"/>
        </w:rPr>
        <w:t xml:space="preserve"> </w:t>
      </w:r>
      <w:r w:rsidR="00F16220">
        <w:rPr>
          <w:lang w:val="en-AU"/>
        </w:rPr>
        <w:t xml:space="preserve"> </w:t>
      </w:r>
      <w:r w:rsidR="00F16220">
        <w:rPr>
          <w:b/>
          <w:bCs/>
          <w:lang w:val="en-AU"/>
        </w:rPr>
        <w:t xml:space="preserve">Please note: This article may be triggering. All accusations are alleged. </w:t>
      </w:r>
    </w:p>
    <w:p w14:paraId="782D53A0" w14:textId="77777777" w:rsidR="00C107C7" w:rsidRDefault="00C107C7" w:rsidP="00355242">
      <w:pPr>
        <w:rPr>
          <w:lang w:val="en-AU"/>
        </w:rPr>
      </w:pPr>
    </w:p>
    <w:p w14:paraId="61823A05" w14:textId="77777777" w:rsidR="005931EF" w:rsidRPr="001A3B7D" w:rsidRDefault="005931EF" w:rsidP="005931EF">
      <w:pPr>
        <w:rPr>
          <w:rFonts w:asciiTheme="minorHAnsi" w:hAnsiTheme="minorHAnsi" w:cstheme="minorHAnsi"/>
          <w:lang w:val="en-AU"/>
        </w:rPr>
      </w:pPr>
      <w:r w:rsidRPr="001A3B7D">
        <w:rPr>
          <w:rFonts w:asciiTheme="minorHAnsi" w:hAnsiTheme="minorHAnsi" w:cstheme="minorHAnsi"/>
          <w:lang w:val="en-AU"/>
        </w:rPr>
        <w:t>Neil Brick will discuss how and why he created the SMART Newsletter.  He will talk about how the newsletter and the field of ritual abuse have changed over the years. He will discuss the importance of advocacy and public education.  Ideas for the future growth of the field will be discussed.</w:t>
      </w:r>
      <w:r w:rsidRPr="001A3B7D">
        <w:rPr>
          <w:rFonts w:asciiTheme="minorHAnsi" w:hAnsiTheme="minorHAnsi" w:cstheme="minorHAnsi"/>
          <w:lang w:val="en-AU"/>
        </w:rPr>
        <w:tab/>
      </w:r>
      <w:r w:rsidRPr="001A3B7D">
        <w:rPr>
          <w:rFonts w:asciiTheme="minorHAnsi" w:hAnsiTheme="minorHAnsi" w:cstheme="minorHAnsi"/>
          <w:lang w:val="en-AU"/>
        </w:rPr>
        <w:tab/>
      </w:r>
    </w:p>
    <w:p w14:paraId="6DC9FE9B" w14:textId="6298322C" w:rsidR="005931EF" w:rsidRPr="001A3B7D" w:rsidRDefault="005931EF" w:rsidP="005931EF">
      <w:pPr>
        <w:rPr>
          <w:rFonts w:asciiTheme="minorHAnsi" w:hAnsiTheme="minorHAnsi" w:cstheme="minorHAnsi"/>
          <w:lang w:val="en-AU"/>
        </w:rPr>
      </w:pPr>
      <w:r w:rsidRPr="001A3B7D">
        <w:rPr>
          <w:rFonts w:asciiTheme="minorHAnsi" w:hAnsiTheme="minorHAnsi" w:cstheme="minorHAnsi"/>
          <w:lang w:val="en-AU"/>
        </w:rPr>
        <w:t xml:space="preserve">Neil Brick is a survivor of ritualistic abuse. His work continues to educate the public about child abuse, trauma and ritualistic abuse crimes. His child abuse and ritualistic abuse newsletter S.M.A.R.T. </w:t>
      </w:r>
      <w:proofErr w:type="gramStart"/>
      <w:r w:rsidRPr="001A3B7D">
        <w:rPr>
          <w:rFonts w:asciiTheme="minorHAnsi" w:hAnsiTheme="minorHAnsi" w:cstheme="minorHAnsi"/>
          <w:lang w:val="en-AU"/>
        </w:rPr>
        <w:t>https://ritualabuse.us  has</w:t>
      </w:r>
      <w:proofErr w:type="gramEnd"/>
      <w:r w:rsidRPr="001A3B7D">
        <w:rPr>
          <w:rFonts w:asciiTheme="minorHAnsi" w:hAnsiTheme="minorHAnsi" w:cstheme="minorHAnsi"/>
          <w:lang w:val="en-AU"/>
        </w:rPr>
        <w:t xml:space="preserve"> been published for over 30 years. </w:t>
      </w:r>
      <w:hyperlink r:id="rId22" w:history="1">
        <w:r w:rsidR="00C17CDD" w:rsidRPr="001A3B7D">
          <w:rPr>
            <w:rStyle w:val="Hyperlink"/>
            <w:rFonts w:asciiTheme="minorHAnsi" w:hAnsiTheme="minorHAnsi" w:cstheme="minorHAnsi"/>
            <w:lang w:val="en-AU"/>
          </w:rPr>
          <w:t>http://neilbrick.com</w:t>
        </w:r>
      </w:hyperlink>
      <w:r w:rsidR="00C17CDD" w:rsidRPr="001A3B7D">
        <w:rPr>
          <w:rFonts w:asciiTheme="minorHAnsi" w:hAnsiTheme="minorHAnsi" w:cstheme="minorHAnsi"/>
          <w:lang w:val="en-AU"/>
        </w:rPr>
        <w:t xml:space="preserve"> </w:t>
      </w:r>
      <w:r w:rsidRPr="001A3B7D">
        <w:rPr>
          <w:rFonts w:asciiTheme="minorHAnsi" w:hAnsiTheme="minorHAnsi" w:cstheme="minorHAnsi"/>
          <w:lang w:val="en-AU"/>
        </w:rPr>
        <w:t xml:space="preserve"> </w:t>
      </w:r>
    </w:p>
    <w:p w14:paraId="1E08E717" w14:textId="77777777" w:rsidR="005931EF" w:rsidRPr="001A3B7D" w:rsidRDefault="005931EF" w:rsidP="005931EF">
      <w:pPr>
        <w:rPr>
          <w:rFonts w:asciiTheme="minorHAnsi" w:hAnsiTheme="minorHAnsi" w:cstheme="minorHAnsi"/>
          <w:lang w:val="en-AU"/>
        </w:rPr>
      </w:pPr>
    </w:p>
    <w:p w14:paraId="56961ED7" w14:textId="77777777" w:rsidR="005931EF" w:rsidRPr="001A3B7D" w:rsidRDefault="005931EF" w:rsidP="005931EF">
      <w:pPr>
        <w:rPr>
          <w:rFonts w:asciiTheme="minorHAnsi" w:hAnsiTheme="minorHAnsi" w:cstheme="minorHAnsi"/>
          <w:lang w:val="en-AU"/>
        </w:rPr>
      </w:pPr>
      <w:r w:rsidRPr="001A3B7D">
        <w:rPr>
          <w:rFonts w:asciiTheme="minorHAnsi" w:hAnsiTheme="minorHAnsi" w:cstheme="minorHAnsi"/>
          <w:lang w:val="en-AU"/>
        </w:rPr>
        <w:t xml:space="preserve">In March 2025, SMART celebrated thirty years of printing newsletters.  The newsletter has been published bi-monthly since March 1995. In July 2025, we published our 183rd issue.  Originally the newsletter was only mailed to subscribers.  In March 1996, we began publishing the newsletter online and we started our email address </w:t>
      </w:r>
      <w:proofErr w:type="gramStart"/>
      <w:r w:rsidRPr="001A3B7D">
        <w:rPr>
          <w:rFonts w:asciiTheme="minorHAnsi" w:hAnsiTheme="minorHAnsi" w:cstheme="minorHAnsi"/>
          <w:lang w:val="en-AU"/>
        </w:rPr>
        <w:t>smartnews@aol.com .</w:t>
      </w:r>
      <w:proofErr w:type="gramEnd"/>
      <w:r w:rsidRPr="001A3B7D">
        <w:rPr>
          <w:rFonts w:asciiTheme="minorHAnsi" w:hAnsiTheme="minorHAnsi" w:cstheme="minorHAnsi"/>
          <w:lang w:val="en-AU"/>
        </w:rPr>
        <w:t xml:space="preserve">  In August 1998, we had our first ritual abuse conference in Connecticut. We have had yearly summer conferences since then. This is our twenty eighth conference.  </w:t>
      </w:r>
    </w:p>
    <w:p w14:paraId="582A14DE" w14:textId="77777777" w:rsidR="005931EF" w:rsidRPr="001A3B7D" w:rsidRDefault="005931EF" w:rsidP="005931EF">
      <w:pPr>
        <w:rPr>
          <w:rFonts w:asciiTheme="minorHAnsi" w:hAnsiTheme="minorHAnsi" w:cstheme="minorHAnsi"/>
          <w:lang w:val="en-AU"/>
        </w:rPr>
      </w:pPr>
    </w:p>
    <w:p w14:paraId="616F5EAA" w14:textId="77777777" w:rsidR="005931EF" w:rsidRPr="001A3B7D" w:rsidRDefault="005931EF" w:rsidP="005931EF">
      <w:pPr>
        <w:rPr>
          <w:rFonts w:asciiTheme="minorHAnsi" w:hAnsiTheme="minorHAnsi" w:cstheme="minorHAnsi"/>
          <w:lang w:val="en-AU"/>
        </w:rPr>
      </w:pPr>
      <w:r w:rsidRPr="001A3B7D">
        <w:rPr>
          <w:rFonts w:asciiTheme="minorHAnsi" w:hAnsiTheme="minorHAnsi" w:cstheme="minorHAnsi"/>
          <w:lang w:val="en-AU"/>
        </w:rPr>
        <w:t xml:space="preserve">I originally started the newsletter because I believed no one was fully covering the issue of secretive organizations and groups involvement in the abuse of others. There were a few newsletters covering the topic of ritual abuse in the United States and Australia during the 1990's. Most of those stopped publishing during that decade.  Survivorship started publishing their newsletter in 1989.  Their publications of their bi-monthly notes and twice a year journals are still being published today. </w:t>
      </w:r>
      <w:r w:rsidRPr="001A3B7D">
        <w:rPr>
          <w:rFonts w:asciiTheme="minorHAnsi" w:hAnsiTheme="minorHAnsi" w:cstheme="minorHAnsi"/>
          <w:lang w:val="en-AU"/>
        </w:rPr>
        <w:tab/>
      </w:r>
      <w:r w:rsidRPr="001A3B7D">
        <w:rPr>
          <w:rFonts w:asciiTheme="minorHAnsi" w:hAnsiTheme="minorHAnsi" w:cstheme="minorHAnsi"/>
          <w:lang w:val="en-AU"/>
        </w:rPr>
        <w:tab/>
      </w:r>
    </w:p>
    <w:p w14:paraId="088F8DAE" w14:textId="77777777" w:rsidR="005931EF" w:rsidRPr="001A3B7D" w:rsidRDefault="005931EF" w:rsidP="005931EF">
      <w:pPr>
        <w:rPr>
          <w:rFonts w:asciiTheme="minorHAnsi" w:hAnsiTheme="minorHAnsi" w:cstheme="minorHAnsi"/>
          <w:lang w:val="en-AU"/>
        </w:rPr>
      </w:pPr>
    </w:p>
    <w:p w14:paraId="31427F21" w14:textId="231ED5B4" w:rsidR="00C107C7" w:rsidRPr="001A3B7D" w:rsidRDefault="005931EF" w:rsidP="005931EF">
      <w:pPr>
        <w:rPr>
          <w:rFonts w:asciiTheme="minorHAnsi" w:hAnsiTheme="minorHAnsi" w:cstheme="minorHAnsi"/>
          <w:lang w:val="en-AU"/>
        </w:rPr>
      </w:pPr>
      <w:r w:rsidRPr="001A3B7D">
        <w:rPr>
          <w:rFonts w:asciiTheme="minorHAnsi" w:hAnsiTheme="minorHAnsi" w:cstheme="minorHAnsi"/>
          <w:lang w:val="en-AU"/>
        </w:rPr>
        <w:t>Ritual abuse crimes began being fully uncovered in the 1980's. One of the first books describing these crimes was Michelle Remembers by Michelle Smith and Lawrence Pazder, MD. Though the book has been viciously attacked by child abuse skeptics, the reality is that the facts in the book were vetted by the publisher.</w:t>
      </w:r>
    </w:p>
    <w:p w14:paraId="65D7A4A8" w14:textId="5C58B498" w:rsidR="008121AB" w:rsidRPr="001A3B7D" w:rsidRDefault="005931EF" w:rsidP="008121AB">
      <w:pPr>
        <w:rPr>
          <w:rFonts w:asciiTheme="minorHAnsi" w:hAnsiTheme="minorHAnsi" w:cstheme="minorHAnsi"/>
          <w:lang w:val="en-AU"/>
        </w:rPr>
      </w:pPr>
      <w:r w:rsidRPr="001A3B7D">
        <w:rPr>
          <w:rFonts w:asciiTheme="minorHAnsi" w:hAnsiTheme="minorHAnsi" w:cstheme="minorHAnsi"/>
          <w:lang w:val="en-AU"/>
        </w:rPr>
        <w:t>Dr. Alison Miller also verified the existence of ritual abuse in that area of Canada.</w:t>
      </w:r>
      <w:r w:rsidR="008121AB" w:rsidRPr="001A3B7D">
        <w:rPr>
          <w:rFonts w:asciiTheme="minorHAnsi" w:hAnsiTheme="minorHAnsi" w:cstheme="minorHAnsi"/>
        </w:rPr>
        <w:t xml:space="preserve"> </w:t>
      </w:r>
      <w:r w:rsidR="008121AB" w:rsidRPr="001A3B7D">
        <w:rPr>
          <w:rFonts w:asciiTheme="minorHAnsi" w:hAnsiTheme="minorHAnsi" w:cstheme="minorHAnsi"/>
          <w:lang w:val="en-AU"/>
        </w:rPr>
        <w:t xml:space="preserve">The notes from the publisher and Dr. Miller’s complete statement </w:t>
      </w:r>
      <w:proofErr w:type="gramStart"/>
      <w:r w:rsidR="008121AB" w:rsidRPr="001A3B7D">
        <w:rPr>
          <w:rFonts w:asciiTheme="minorHAnsi" w:hAnsiTheme="minorHAnsi" w:cstheme="minorHAnsi"/>
          <w:lang w:val="en-AU"/>
        </w:rPr>
        <w:t>is</w:t>
      </w:r>
      <w:proofErr w:type="gramEnd"/>
      <w:r w:rsidR="008121AB" w:rsidRPr="001A3B7D">
        <w:rPr>
          <w:rFonts w:asciiTheme="minorHAnsi" w:hAnsiTheme="minorHAnsi" w:cstheme="minorHAnsi"/>
          <w:lang w:val="en-AU"/>
        </w:rPr>
        <w:t xml:space="preserve"> available online at </w:t>
      </w:r>
      <w:hyperlink r:id="rId23" w:history="1">
        <w:r w:rsidR="008121AB" w:rsidRPr="001A3B7D">
          <w:rPr>
            <w:rStyle w:val="Hyperlink"/>
            <w:rFonts w:asciiTheme="minorHAnsi" w:hAnsiTheme="minorHAnsi" w:cstheme="minorHAnsi"/>
            <w:lang w:val="en-AU"/>
          </w:rPr>
          <w:t>https://ritualabuse.us/ritualabuse/articles/michelle-remembers</w:t>
        </w:r>
      </w:hyperlink>
      <w:r w:rsidR="008121AB" w:rsidRPr="001A3B7D">
        <w:rPr>
          <w:rFonts w:asciiTheme="minorHAnsi" w:hAnsiTheme="minorHAnsi" w:cstheme="minorHAnsi"/>
          <w:lang w:val="en-AU"/>
        </w:rPr>
        <w:t xml:space="preserve"> </w:t>
      </w:r>
    </w:p>
    <w:p w14:paraId="240F65A2" w14:textId="77777777" w:rsidR="008121AB" w:rsidRPr="001A3B7D" w:rsidRDefault="008121AB" w:rsidP="008121AB">
      <w:pPr>
        <w:rPr>
          <w:rFonts w:asciiTheme="minorHAnsi" w:hAnsiTheme="minorHAnsi" w:cstheme="minorHAnsi"/>
          <w:lang w:val="en-AU"/>
        </w:rPr>
      </w:pPr>
    </w:p>
    <w:p w14:paraId="0D02A26F" w14:textId="700AD496" w:rsidR="008121AB" w:rsidRPr="001A3B7D" w:rsidRDefault="008121AB" w:rsidP="008121AB">
      <w:pPr>
        <w:rPr>
          <w:rFonts w:asciiTheme="minorHAnsi" w:hAnsiTheme="minorHAnsi" w:cstheme="minorHAnsi"/>
          <w:lang w:val="en-AU"/>
        </w:rPr>
      </w:pPr>
      <w:r w:rsidRPr="001A3B7D">
        <w:rPr>
          <w:rFonts w:asciiTheme="minorHAnsi" w:hAnsiTheme="minorHAnsi" w:cstheme="minorHAnsi"/>
          <w:lang w:val="en-AU"/>
        </w:rPr>
        <w:t xml:space="preserve">The McMartin Day Care Case was the one of the first major day care cases to uncover ritual abuse crimes in detail. There has been a great deal of misinformation produced about this case by skeptics of ritual abuse crimes.  This case began in 1983 and ended in 1991. (See Chronology of the McMartin Preschool Abuse Trials </w:t>
      </w:r>
      <w:hyperlink r:id="rId24" w:history="1">
        <w:r w:rsidRPr="001A3B7D">
          <w:rPr>
            <w:rStyle w:val="Hyperlink"/>
            <w:rFonts w:asciiTheme="minorHAnsi" w:hAnsiTheme="minorHAnsi" w:cstheme="minorHAnsi"/>
            <w:lang w:val="en-AU"/>
          </w:rPr>
          <w:t>https://ritualabuse.us/ritualabuse/articles/mcmartin-preschool-case-what-really-happened-and-the-coverup</w:t>
        </w:r>
      </w:hyperlink>
      <w:r w:rsidRPr="001A3B7D">
        <w:rPr>
          <w:rFonts w:asciiTheme="minorHAnsi" w:hAnsiTheme="minorHAnsi" w:cstheme="minorHAnsi"/>
          <w:lang w:val="en-AU"/>
        </w:rPr>
        <w:t xml:space="preserve">  </w:t>
      </w:r>
    </w:p>
    <w:p w14:paraId="391E3C17" w14:textId="77777777" w:rsidR="008121AB" w:rsidRPr="001A3B7D" w:rsidRDefault="008121AB" w:rsidP="008121AB">
      <w:pPr>
        <w:rPr>
          <w:rFonts w:asciiTheme="minorHAnsi" w:hAnsiTheme="minorHAnsi" w:cstheme="minorHAnsi"/>
          <w:lang w:val="en-AU"/>
        </w:rPr>
      </w:pPr>
    </w:p>
    <w:p w14:paraId="1F649A80" w14:textId="436CC9AC" w:rsidR="005931EF" w:rsidRPr="001A3B7D" w:rsidRDefault="008121AB" w:rsidP="00AF1979">
      <w:pPr>
        <w:ind w:firstLine="720"/>
        <w:rPr>
          <w:rFonts w:asciiTheme="minorHAnsi" w:hAnsiTheme="minorHAnsi" w:cstheme="minorHAnsi"/>
          <w:lang w:val="en-AU"/>
        </w:rPr>
      </w:pPr>
      <w:r w:rsidRPr="001A3B7D">
        <w:rPr>
          <w:rFonts w:asciiTheme="minorHAnsi" w:hAnsiTheme="minorHAnsi" w:cstheme="minorHAnsi"/>
          <w:lang w:val="en-AU"/>
        </w:rPr>
        <w:t xml:space="preserve">In February 1984 seven defendants were arrested and charged with 207 counts of child molestation and conspiracy. On April 2, 1984, the L. A. Times reported that students at McMartin had been fondled, raped, drugged, photographed nude, forced to witness animals being slaughtered and threatened to keep silent. </w:t>
      </w:r>
      <w:proofErr w:type="gramStart"/>
      <w:r w:rsidRPr="001A3B7D">
        <w:rPr>
          <w:rFonts w:asciiTheme="minorHAnsi" w:hAnsiTheme="minorHAnsi" w:cstheme="minorHAnsi"/>
          <w:lang w:val="en-AU"/>
        </w:rPr>
        <w:t>In</w:t>
      </w:r>
      <w:proofErr w:type="gramEnd"/>
      <w:r w:rsidRPr="001A3B7D">
        <w:rPr>
          <w:rFonts w:asciiTheme="minorHAnsi" w:hAnsiTheme="minorHAnsi" w:cstheme="minorHAnsi"/>
          <w:lang w:val="en-AU"/>
        </w:rPr>
        <w:t xml:space="preserve"> May 23, 1984, the prosecution filed 93 new counts. The indictment count reaches 208, involving 40 alleged child victims. </w:t>
      </w:r>
      <w:proofErr w:type="gramStart"/>
      <w:r w:rsidRPr="001A3B7D">
        <w:rPr>
          <w:rFonts w:asciiTheme="minorHAnsi" w:hAnsiTheme="minorHAnsi" w:cstheme="minorHAnsi"/>
          <w:lang w:val="en-AU"/>
        </w:rPr>
        <w:t>In</w:t>
      </w:r>
      <w:proofErr w:type="gramEnd"/>
      <w:r w:rsidRPr="001A3B7D">
        <w:rPr>
          <w:rFonts w:asciiTheme="minorHAnsi" w:hAnsiTheme="minorHAnsi" w:cstheme="minorHAnsi"/>
          <w:lang w:val="en-AU"/>
        </w:rPr>
        <w:t xml:space="preserve"> August 8, 1984, Prosecutor Lael Rubin announced that the seven McMartin teachers committed 397 sexual crimes, in addition to the 115 for which they already faced charges.</w:t>
      </w:r>
    </w:p>
    <w:p w14:paraId="189462F9" w14:textId="77777777" w:rsidR="00FE17B2" w:rsidRPr="001A3B7D" w:rsidRDefault="00FE17B2" w:rsidP="00AF1979">
      <w:pPr>
        <w:ind w:firstLine="720"/>
        <w:rPr>
          <w:rFonts w:asciiTheme="minorHAnsi" w:hAnsiTheme="minorHAnsi" w:cstheme="minorHAnsi"/>
          <w:lang w:val="en-AU"/>
        </w:rPr>
      </w:pPr>
      <w:r w:rsidRPr="001A3B7D">
        <w:rPr>
          <w:rFonts w:asciiTheme="minorHAnsi" w:hAnsiTheme="minorHAnsi" w:cstheme="minorHAnsi"/>
          <w:lang w:val="en-AU"/>
        </w:rPr>
        <w:t xml:space="preserve">On January 17, </w:t>
      </w:r>
      <w:proofErr w:type="gramStart"/>
      <w:r w:rsidRPr="001A3B7D">
        <w:rPr>
          <w:rFonts w:asciiTheme="minorHAnsi" w:hAnsiTheme="minorHAnsi" w:cstheme="minorHAnsi"/>
          <w:lang w:val="en-AU"/>
        </w:rPr>
        <w:t>1986</w:t>
      </w:r>
      <w:proofErr w:type="gramEnd"/>
      <w:r w:rsidRPr="001A3B7D">
        <w:rPr>
          <w:rFonts w:asciiTheme="minorHAnsi" w:hAnsiTheme="minorHAnsi" w:cstheme="minorHAnsi"/>
          <w:lang w:val="en-AU"/>
        </w:rPr>
        <w:t xml:space="preserve"> before the case is assigned to a trial judge and after losing 28 witnesses because of brutal </w:t>
      </w:r>
      <w:proofErr w:type="spellStart"/>
      <w:r w:rsidRPr="001A3B7D">
        <w:rPr>
          <w:rFonts w:asciiTheme="minorHAnsi" w:hAnsiTheme="minorHAnsi" w:cstheme="minorHAnsi"/>
          <w:lang w:val="en-AU"/>
        </w:rPr>
        <w:t>defense</w:t>
      </w:r>
      <w:proofErr w:type="spellEnd"/>
      <w:r w:rsidRPr="001A3B7D">
        <w:rPr>
          <w:rFonts w:asciiTheme="minorHAnsi" w:hAnsiTheme="minorHAnsi" w:cstheme="minorHAnsi"/>
          <w:lang w:val="en-AU"/>
        </w:rPr>
        <w:t xml:space="preserve"> tactics during the pretrial weakened the case, District Attorney Ira Reiner decides to drop charges against five of the seven defendants. Reiner tells parents that Betty </w:t>
      </w:r>
      <w:proofErr w:type="spellStart"/>
      <w:r w:rsidRPr="001A3B7D">
        <w:rPr>
          <w:rFonts w:asciiTheme="minorHAnsi" w:hAnsiTheme="minorHAnsi" w:cstheme="minorHAnsi"/>
          <w:lang w:val="en-AU"/>
        </w:rPr>
        <w:t>Raidor</w:t>
      </w:r>
      <w:proofErr w:type="spellEnd"/>
      <w:r w:rsidRPr="001A3B7D">
        <w:rPr>
          <w:rFonts w:asciiTheme="minorHAnsi" w:hAnsiTheme="minorHAnsi" w:cstheme="minorHAnsi"/>
          <w:lang w:val="en-AU"/>
        </w:rPr>
        <w:t xml:space="preserve"> has enough remaining </w:t>
      </w:r>
      <w:r w:rsidRPr="001A3B7D">
        <w:rPr>
          <w:rFonts w:asciiTheme="minorHAnsi" w:hAnsiTheme="minorHAnsi" w:cstheme="minorHAnsi"/>
          <w:lang w:val="en-AU"/>
        </w:rPr>
        <w:lastRenderedPageBreak/>
        <w:t>counts to face trial, but says he thinks she would not fit in prosecuting mother and son, Peggy and Ray Buckey. The two are prosecuted on 79 counts and 20 counts, respectively, of child sexual abuse.</w:t>
      </w:r>
    </w:p>
    <w:p w14:paraId="617D366A" w14:textId="77777777" w:rsidR="00FE17B2" w:rsidRPr="001A3B7D" w:rsidRDefault="00FE17B2" w:rsidP="00AF1979">
      <w:pPr>
        <w:ind w:firstLine="720"/>
        <w:rPr>
          <w:rFonts w:asciiTheme="minorHAnsi" w:hAnsiTheme="minorHAnsi" w:cstheme="minorHAnsi"/>
          <w:lang w:val="en-AU"/>
        </w:rPr>
      </w:pPr>
      <w:proofErr w:type="gramStart"/>
      <w:r w:rsidRPr="001A3B7D">
        <w:rPr>
          <w:rFonts w:asciiTheme="minorHAnsi" w:hAnsiTheme="minorHAnsi" w:cstheme="minorHAnsi"/>
          <w:lang w:val="en-AU"/>
        </w:rPr>
        <w:t>On</w:t>
      </w:r>
      <w:proofErr w:type="gramEnd"/>
      <w:r w:rsidRPr="001A3B7D">
        <w:rPr>
          <w:rFonts w:asciiTheme="minorHAnsi" w:hAnsiTheme="minorHAnsi" w:cstheme="minorHAnsi"/>
          <w:lang w:val="en-AU"/>
        </w:rPr>
        <w:t xml:space="preserve"> August 1987 the first victim witness, a girl now age 12, takes the stand as a witness for the prosecution. October 12, </w:t>
      </w:r>
      <w:proofErr w:type="gramStart"/>
      <w:r w:rsidRPr="001A3B7D">
        <w:rPr>
          <w:rFonts w:asciiTheme="minorHAnsi" w:hAnsiTheme="minorHAnsi" w:cstheme="minorHAnsi"/>
          <w:lang w:val="en-AU"/>
        </w:rPr>
        <w:t>1987</w:t>
      </w:r>
      <w:proofErr w:type="gramEnd"/>
      <w:r w:rsidRPr="001A3B7D">
        <w:rPr>
          <w:rFonts w:asciiTheme="minorHAnsi" w:hAnsiTheme="minorHAnsi" w:cstheme="minorHAnsi"/>
          <w:lang w:val="en-AU"/>
        </w:rPr>
        <w:t xml:space="preserve"> Judge Pounders dismisses 27 of the 100 counts. Some parents, again refuse to let their children testify under adverse conditions. </w:t>
      </w:r>
    </w:p>
    <w:p w14:paraId="5EDE88F7" w14:textId="4AD4C7E3" w:rsidR="00FE17B2" w:rsidRPr="001A3B7D" w:rsidRDefault="00FE17B2" w:rsidP="00FE17B2">
      <w:pPr>
        <w:rPr>
          <w:rFonts w:asciiTheme="minorHAnsi" w:hAnsiTheme="minorHAnsi" w:cstheme="minorHAnsi"/>
          <w:lang w:val="en-AU"/>
        </w:rPr>
      </w:pPr>
      <w:r w:rsidRPr="001A3B7D">
        <w:rPr>
          <w:rFonts w:asciiTheme="minorHAnsi" w:hAnsiTheme="minorHAnsi" w:cstheme="minorHAnsi"/>
          <w:lang w:val="en-AU"/>
        </w:rPr>
        <w:tab/>
        <w:t xml:space="preserve">December 10, </w:t>
      </w:r>
      <w:proofErr w:type="gramStart"/>
      <w:r w:rsidRPr="001A3B7D">
        <w:rPr>
          <w:rFonts w:asciiTheme="minorHAnsi" w:hAnsiTheme="minorHAnsi" w:cstheme="minorHAnsi"/>
          <w:lang w:val="en-AU"/>
        </w:rPr>
        <w:t>1987</w:t>
      </w:r>
      <w:proofErr w:type="gramEnd"/>
      <w:r w:rsidRPr="001A3B7D">
        <w:rPr>
          <w:rFonts w:asciiTheme="minorHAnsi" w:hAnsiTheme="minorHAnsi" w:cstheme="minorHAnsi"/>
          <w:lang w:val="en-AU"/>
        </w:rPr>
        <w:t xml:space="preserve"> a retired former police investigator Paul Bynum is called to testify at the trial by prosecutor Lael Rubin. The </w:t>
      </w:r>
      <w:proofErr w:type="gramStart"/>
      <w:r w:rsidRPr="001A3B7D">
        <w:rPr>
          <w:rFonts w:asciiTheme="minorHAnsi" w:hAnsiTheme="minorHAnsi" w:cstheme="minorHAnsi"/>
          <w:lang w:val="en-AU"/>
        </w:rPr>
        <w:t>morning</w:t>
      </w:r>
      <w:proofErr w:type="gramEnd"/>
      <w:r w:rsidRPr="001A3B7D">
        <w:rPr>
          <w:rFonts w:asciiTheme="minorHAnsi" w:hAnsiTheme="minorHAnsi" w:cstheme="minorHAnsi"/>
          <w:lang w:val="en-AU"/>
        </w:rPr>
        <w:t xml:space="preserve"> he was to appear, a juror’s home was </w:t>
      </w:r>
      <w:proofErr w:type="gramStart"/>
      <w:r w:rsidRPr="001A3B7D">
        <w:rPr>
          <w:rFonts w:asciiTheme="minorHAnsi" w:hAnsiTheme="minorHAnsi" w:cstheme="minorHAnsi"/>
          <w:lang w:val="en-AU"/>
        </w:rPr>
        <w:t>burglarized</w:t>
      </w:r>
      <w:proofErr w:type="gramEnd"/>
      <w:r w:rsidRPr="001A3B7D">
        <w:rPr>
          <w:rFonts w:asciiTheme="minorHAnsi" w:hAnsiTheme="minorHAnsi" w:cstheme="minorHAnsi"/>
          <w:lang w:val="en-AU"/>
        </w:rPr>
        <w:t xml:space="preserve"> and Bynum’s testimony was rescheduled for the next morning. Bynum was found dead by his wife at 5:45 that morning, shot in the head by a .38 </w:t>
      </w:r>
      <w:proofErr w:type="spellStart"/>
      <w:r w:rsidRPr="001A3B7D">
        <w:rPr>
          <w:rFonts w:asciiTheme="minorHAnsi" w:hAnsiTheme="minorHAnsi" w:cstheme="minorHAnsi"/>
          <w:lang w:val="en-AU"/>
        </w:rPr>
        <w:t>caliber</w:t>
      </w:r>
      <w:proofErr w:type="spellEnd"/>
      <w:r w:rsidRPr="001A3B7D">
        <w:rPr>
          <w:rFonts w:asciiTheme="minorHAnsi" w:hAnsiTheme="minorHAnsi" w:cstheme="minorHAnsi"/>
          <w:lang w:val="en-AU"/>
        </w:rPr>
        <w:t xml:space="preserve"> pistol. Bynum had conducted the first search for evidence at the preschool site in 1984 at the request of Ray Buckey. “None of the half dozen people questioned who were close to Bynum could think of any reason why his involvement in the case might have driven him to suicide,” reported Kevin Cody of the Easy Reader in Manhattan Beach. “Paul was kind of a worrier,” said Stephen Kay, a deputy district attorney and friend of the Bynum family, “but there was no hint of suicide. He was very upbeat about his wife and new daughter, both of whom he adored.”</w:t>
      </w:r>
    </w:p>
    <w:p w14:paraId="22B3093A" w14:textId="77777777" w:rsidR="00FE17B2" w:rsidRPr="001A3B7D" w:rsidRDefault="00FE17B2" w:rsidP="00AF1979">
      <w:pPr>
        <w:ind w:firstLine="720"/>
        <w:rPr>
          <w:rFonts w:asciiTheme="minorHAnsi" w:hAnsiTheme="minorHAnsi" w:cstheme="minorHAnsi"/>
          <w:lang w:val="en-AU"/>
        </w:rPr>
      </w:pPr>
      <w:proofErr w:type="gramStart"/>
      <w:r w:rsidRPr="001A3B7D">
        <w:rPr>
          <w:rFonts w:asciiTheme="minorHAnsi" w:hAnsiTheme="minorHAnsi" w:cstheme="minorHAnsi"/>
          <w:lang w:val="en-AU"/>
        </w:rPr>
        <w:t>In</w:t>
      </w:r>
      <w:proofErr w:type="gramEnd"/>
      <w:r w:rsidRPr="001A3B7D">
        <w:rPr>
          <w:rFonts w:asciiTheme="minorHAnsi" w:hAnsiTheme="minorHAnsi" w:cstheme="minorHAnsi"/>
          <w:lang w:val="en-AU"/>
        </w:rPr>
        <w:t xml:space="preserve"> January 18, </w:t>
      </w:r>
      <w:proofErr w:type="gramStart"/>
      <w:r w:rsidRPr="001A3B7D">
        <w:rPr>
          <w:rFonts w:asciiTheme="minorHAnsi" w:hAnsiTheme="minorHAnsi" w:cstheme="minorHAnsi"/>
          <w:lang w:val="en-AU"/>
        </w:rPr>
        <w:t>1990</w:t>
      </w:r>
      <w:proofErr w:type="gramEnd"/>
      <w:r w:rsidRPr="001A3B7D">
        <w:rPr>
          <w:rFonts w:asciiTheme="minorHAnsi" w:hAnsiTheme="minorHAnsi" w:cstheme="minorHAnsi"/>
          <w:lang w:val="en-AU"/>
        </w:rPr>
        <w:t xml:space="preserve"> the jury returns its verdict in the first McMartin trial. Peggy and Ray Buckey are acquitted on 52 counts. The jury deadlocks on 13 counts, all against Ray Buckey. The jurors are polled and say they believe molestation took place at the preschool but that the prosecution did not prove the case. They expressed disappointment at not hearing more from the children.</w:t>
      </w:r>
    </w:p>
    <w:p w14:paraId="4975C9B1" w14:textId="77777777" w:rsidR="00FE17B2" w:rsidRPr="001A3B7D" w:rsidRDefault="00FE17B2" w:rsidP="00FE17B2">
      <w:pPr>
        <w:rPr>
          <w:rFonts w:asciiTheme="minorHAnsi" w:hAnsiTheme="minorHAnsi" w:cstheme="minorHAnsi"/>
          <w:lang w:val="en-AU"/>
        </w:rPr>
      </w:pPr>
    </w:p>
    <w:p w14:paraId="46C75A0D" w14:textId="21AEBB5C" w:rsidR="00FE17B2" w:rsidRPr="001A3B7D" w:rsidRDefault="00FE17B2" w:rsidP="00FE17B2">
      <w:pPr>
        <w:rPr>
          <w:rFonts w:asciiTheme="minorHAnsi" w:hAnsiTheme="minorHAnsi" w:cstheme="minorHAnsi"/>
          <w:lang w:val="en-AU"/>
        </w:rPr>
      </w:pPr>
      <w:r w:rsidRPr="001A3B7D">
        <w:rPr>
          <w:rFonts w:asciiTheme="minorHAnsi" w:hAnsiTheme="minorHAnsi" w:cstheme="minorHAnsi"/>
          <w:lang w:val="en-AU"/>
        </w:rPr>
        <w:t xml:space="preserve">In April and </w:t>
      </w:r>
      <w:proofErr w:type="gramStart"/>
      <w:r w:rsidRPr="001A3B7D">
        <w:rPr>
          <w:rFonts w:asciiTheme="minorHAnsi" w:hAnsiTheme="minorHAnsi" w:cstheme="minorHAnsi"/>
          <w:lang w:val="en-AU"/>
        </w:rPr>
        <w:t>May,</w:t>
      </w:r>
      <w:proofErr w:type="gramEnd"/>
      <w:r w:rsidRPr="001A3B7D">
        <w:rPr>
          <w:rFonts w:asciiTheme="minorHAnsi" w:hAnsiTheme="minorHAnsi" w:cstheme="minorHAnsi"/>
          <w:lang w:val="en-AU"/>
        </w:rPr>
        <w:t xml:space="preserve"> 1990 Tunnels are found under the foundation of the McMartin Preschool building by a team of Archaeologists headed by Dr. Gary Stickel. Ground Penetrating Radar recently developed by the U.S. Army is used to define the location of anomalies </w:t>
      </w:r>
      <w:r w:rsidR="00AF1979" w:rsidRPr="001A3B7D">
        <w:rPr>
          <w:rFonts w:asciiTheme="minorHAnsi" w:hAnsiTheme="minorHAnsi" w:cstheme="minorHAnsi"/>
          <w:lang w:val="en-AU"/>
        </w:rPr>
        <w:t>underground</w:t>
      </w:r>
      <w:r w:rsidRPr="001A3B7D">
        <w:rPr>
          <w:rFonts w:asciiTheme="minorHAnsi" w:hAnsiTheme="minorHAnsi" w:cstheme="minorHAnsi"/>
          <w:lang w:val="en-AU"/>
        </w:rPr>
        <w:t xml:space="preserve">. Three segments of tunnel, one over 45 feet in length with a </w:t>
      </w:r>
      <w:proofErr w:type="gramStart"/>
      <w:r w:rsidRPr="001A3B7D">
        <w:rPr>
          <w:rFonts w:asciiTheme="minorHAnsi" w:hAnsiTheme="minorHAnsi" w:cstheme="minorHAnsi"/>
          <w:lang w:val="en-AU"/>
        </w:rPr>
        <w:t>9  x</w:t>
      </w:r>
      <w:proofErr w:type="gramEnd"/>
      <w:r w:rsidRPr="001A3B7D">
        <w:rPr>
          <w:rFonts w:asciiTheme="minorHAnsi" w:hAnsiTheme="minorHAnsi" w:cstheme="minorHAnsi"/>
          <w:lang w:val="en-AU"/>
        </w:rPr>
        <w:t xml:space="preserve"> </w:t>
      </w:r>
      <w:r w:rsidR="00AF1979" w:rsidRPr="001A3B7D">
        <w:rPr>
          <w:rFonts w:asciiTheme="minorHAnsi" w:hAnsiTheme="minorHAnsi" w:cstheme="minorHAnsi"/>
          <w:lang w:val="en-AU"/>
        </w:rPr>
        <w:t>9 room</w:t>
      </w:r>
      <w:r w:rsidRPr="001A3B7D">
        <w:rPr>
          <w:rFonts w:asciiTheme="minorHAnsi" w:hAnsiTheme="minorHAnsi" w:cstheme="minorHAnsi"/>
          <w:lang w:val="en-AU"/>
        </w:rPr>
        <w:t xml:space="preserve"> area are found exactly where the children said they were. District Attorney does not use the evidence because of time and money constraints and the fact that they would have to start a new investigation of their own at the site as they did in 1985. The discoveries are widely reported in the news. (Archaeological Investigations of the McMartin Preschool Site, Manhattan Beach, California</w:t>
      </w:r>
    </w:p>
    <w:p w14:paraId="68D67AE3" w14:textId="77777777" w:rsidR="00FE17B2" w:rsidRPr="001A3B7D" w:rsidRDefault="00FE17B2" w:rsidP="00FE17B2">
      <w:pPr>
        <w:rPr>
          <w:rFonts w:asciiTheme="minorHAnsi" w:hAnsiTheme="minorHAnsi" w:cstheme="minorHAnsi"/>
          <w:lang w:val="en-AU"/>
        </w:rPr>
      </w:pPr>
      <w:r w:rsidRPr="001A3B7D">
        <w:rPr>
          <w:rFonts w:asciiTheme="minorHAnsi" w:hAnsiTheme="minorHAnsi" w:cstheme="minorHAnsi"/>
          <w:lang w:val="en-AU"/>
        </w:rPr>
        <w:t xml:space="preserve">(http://web.archive.org/web/20010123212200/members.cruzio.com/~ratf/McMartin.html/ </w:t>
      </w:r>
      <w:proofErr w:type="gramStart"/>
      <w:r w:rsidRPr="001A3B7D">
        <w:rPr>
          <w:rFonts w:asciiTheme="minorHAnsi" w:hAnsiTheme="minorHAnsi" w:cstheme="minorHAnsi"/>
          <w:lang w:val="en-AU"/>
        </w:rPr>
        <w:t xml:space="preserve">  )</w:t>
      </w:r>
      <w:proofErr w:type="gramEnd"/>
    </w:p>
    <w:p w14:paraId="799B1F02" w14:textId="07355253" w:rsidR="00FE17B2" w:rsidRPr="001A3B7D" w:rsidRDefault="00FE17B2" w:rsidP="00FE17B2">
      <w:pPr>
        <w:rPr>
          <w:rFonts w:asciiTheme="minorHAnsi" w:hAnsiTheme="minorHAnsi" w:cstheme="minorHAnsi"/>
          <w:lang w:val="en-AU"/>
        </w:rPr>
      </w:pPr>
      <w:proofErr w:type="gramStart"/>
      <w:r w:rsidRPr="001A3B7D">
        <w:rPr>
          <w:rFonts w:asciiTheme="minorHAnsi" w:hAnsiTheme="minorHAnsi" w:cstheme="minorHAnsi"/>
          <w:lang w:val="en-AU"/>
        </w:rPr>
        <w:t>In</w:t>
      </w:r>
      <w:proofErr w:type="gramEnd"/>
      <w:r w:rsidRPr="001A3B7D">
        <w:rPr>
          <w:rFonts w:asciiTheme="minorHAnsi" w:hAnsiTheme="minorHAnsi" w:cstheme="minorHAnsi"/>
          <w:lang w:val="en-AU"/>
        </w:rPr>
        <w:t xml:space="preserve"> July 27, </w:t>
      </w:r>
      <w:proofErr w:type="gramStart"/>
      <w:r w:rsidRPr="001A3B7D">
        <w:rPr>
          <w:rFonts w:asciiTheme="minorHAnsi" w:hAnsiTheme="minorHAnsi" w:cstheme="minorHAnsi"/>
          <w:lang w:val="en-AU"/>
        </w:rPr>
        <w:t>1990</w:t>
      </w:r>
      <w:proofErr w:type="gramEnd"/>
      <w:r w:rsidRPr="001A3B7D">
        <w:rPr>
          <w:rFonts w:asciiTheme="minorHAnsi" w:hAnsiTheme="minorHAnsi" w:cstheme="minorHAnsi"/>
          <w:lang w:val="en-AU"/>
        </w:rPr>
        <w:t xml:space="preserve"> on their 15th day of deliberations, the jury tells the judge they are hopelessly deadlocked on all 8 counts. The judge declares a mistrial. Juror L. I., a </w:t>
      </w:r>
      <w:proofErr w:type="gramStart"/>
      <w:r w:rsidRPr="001A3B7D">
        <w:rPr>
          <w:rFonts w:asciiTheme="minorHAnsi" w:hAnsiTheme="minorHAnsi" w:cstheme="minorHAnsi"/>
          <w:lang w:val="en-AU"/>
        </w:rPr>
        <w:t>64 year old</w:t>
      </w:r>
      <w:proofErr w:type="gramEnd"/>
      <w:r w:rsidRPr="001A3B7D">
        <w:rPr>
          <w:rFonts w:asciiTheme="minorHAnsi" w:hAnsiTheme="minorHAnsi" w:cstheme="minorHAnsi"/>
          <w:lang w:val="en-AU"/>
        </w:rPr>
        <w:t xml:space="preserve"> treasury department employee </w:t>
      </w:r>
      <w:proofErr w:type="gramStart"/>
      <w:r w:rsidRPr="001A3B7D">
        <w:rPr>
          <w:rFonts w:asciiTheme="minorHAnsi" w:hAnsiTheme="minorHAnsi" w:cstheme="minorHAnsi"/>
          <w:lang w:val="en-AU"/>
        </w:rPr>
        <w:t>said ,</w:t>
      </w:r>
      <w:proofErr w:type="gramEnd"/>
      <w:r w:rsidRPr="001A3B7D">
        <w:rPr>
          <w:rFonts w:asciiTheme="minorHAnsi" w:hAnsiTheme="minorHAnsi" w:cstheme="minorHAnsi"/>
          <w:lang w:val="en-AU"/>
        </w:rPr>
        <w:t xml:space="preserve"> “I don’t know how you could get 12 people to be unanimous in this case. There are too many unanswered questions. Too much time has passed.”</w:t>
      </w:r>
    </w:p>
    <w:p w14:paraId="6452DA7A" w14:textId="77777777" w:rsidR="00FE17B2" w:rsidRPr="001A3B7D" w:rsidRDefault="00FE17B2" w:rsidP="00FE17B2">
      <w:pPr>
        <w:rPr>
          <w:rFonts w:asciiTheme="minorHAnsi" w:hAnsiTheme="minorHAnsi" w:cstheme="minorHAnsi"/>
          <w:lang w:val="en-AU"/>
        </w:rPr>
      </w:pPr>
    </w:p>
    <w:p w14:paraId="54567AD4" w14:textId="1AB5F8C5" w:rsidR="00372929" w:rsidRPr="001A3B7D" w:rsidRDefault="00372929" w:rsidP="00372929">
      <w:pPr>
        <w:rPr>
          <w:rFonts w:asciiTheme="minorHAnsi" w:hAnsiTheme="minorHAnsi" w:cstheme="minorHAnsi"/>
          <w:lang w:val="en-AU"/>
        </w:rPr>
      </w:pPr>
      <w:r w:rsidRPr="001A3B7D">
        <w:rPr>
          <w:rFonts w:asciiTheme="minorHAnsi" w:hAnsiTheme="minorHAnsi" w:cstheme="minorHAnsi"/>
          <w:lang w:val="en-AU"/>
        </w:rPr>
        <w:t xml:space="preserve">In the early 1990's accounts of government mind control began to be discussed. One of the most </w:t>
      </w:r>
      <w:proofErr w:type="spellStart"/>
      <w:r w:rsidRPr="001A3B7D">
        <w:rPr>
          <w:rFonts w:asciiTheme="minorHAnsi" w:hAnsiTheme="minorHAnsi" w:cstheme="minorHAnsi"/>
          <w:lang w:val="en-AU"/>
        </w:rPr>
        <w:t>well known</w:t>
      </w:r>
      <w:proofErr w:type="spellEnd"/>
      <w:r w:rsidRPr="001A3B7D">
        <w:rPr>
          <w:rFonts w:asciiTheme="minorHAnsi" w:hAnsiTheme="minorHAnsi" w:cstheme="minorHAnsi"/>
          <w:lang w:val="en-AU"/>
        </w:rPr>
        <w:t xml:space="preserve"> of these was the "The Greenbaum Speech." This was a presentation at a conference called Hypnosis in MPD: Ritual Abuse by D. C. Hammond Ph.D. in 1992. It was “delivered at the Fourth Annual Eastern Regional Conference on Abuse and Multiple Personality, Thursday June 25, 1992, at the Radisson Plaza Hotel, Mark </w:t>
      </w:r>
      <w:proofErr w:type="spellStart"/>
      <w:r w:rsidRPr="001A3B7D">
        <w:rPr>
          <w:rFonts w:asciiTheme="minorHAnsi" w:hAnsiTheme="minorHAnsi" w:cstheme="minorHAnsi"/>
          <w:lang w:val="en-AU"/>
        </w:rPr>
        <w:t>Center</w:t>
      </w:r>
      <w:proofErr w:type="spellEnd"/>
      <w:r w:rsidRPr="001A3B7D">
        <w:rPr>
          <w:rFonts w:asciiTheme="minorHAnsi" w:hAnsiTheme="minorHAnsi" w:cstheme="minorHAnsi"/>
          <w:lang w:val="en-AU"/>
        </w:rPr>
        <w:t xml:space="preserve">, Alexandria, Virginia. Sponsored by the </w:t>
      </w:r>
      <w:proofErr w:type="spellStart"/>
      <w:r w:rsidRPr="001A3B7D">
        <w:rPr>
          <w:rFonts w:asciiTheme="minorHAnsi" w:hAnsiTheme="minorHAnsi" w:cstheme="minorHAnsi"/>
          <w:lang w:val="en-AU"/>
        </w:rPr>
        <w:t>Center</w:t>
      </w:r>
      <w:proofErr w:type="spellEnd"/>
      <w:r w:rsidRPr="001A3B7D">
        <w:rPr>
          <w:rFonts w:asciiTheme="minorHAnsi" w:hAnsiTheme="minorHAnsi" w:cstheme="minorHAnsi"/>
          <w:lang w:val="en-AU"/>
        </w:rPr>
        <w:t xml:space="preserve"> for Abuse Recovery &amp; Empowerment.  D. C. Hammond was a well-trained psychologist. His credentials are cited in the link below this section. </w:t>
      </w:r>
    </w:p>
    <w:p w14:paraId="672D8C20" w14:textId="62C8A58B" w:rsidR="00372929" w:rsidRPr="001A3B7D" w:rsidRDefault="00372929" w:rsidP="00372929">
      <w:pPr>
        <w:rPr>
          <w:rFonts w:asciiTheme="minorHAnsi" w:hAnsiTheme="minorHAnsi" w:cstheme="minorHAnsi"/>
          <w:lang w:val="en-AU"/>
        </w:rPr>
      </w:pPr>
      <w:r w:rsidRPr="001A3B7D">
        <w:rPr>
          <w:rFonts w:asciiTheme="minorHAnsi" w:hAnsiTheme="minorHAnsi" w:cstheme="minorHAnsi"/>
          <w:lang w:val="en-AU"/>
        </w:rPr>
        <w:t>“Hypnosis in MPD: Ritual Abuse</w:t>
      </w:r>
      <w:r w:rsidR="00AF1979">
        <w:rPr>
          <w:rFonts w:asciiTheme="minorHAnsi" w:hAnsiTheme="minorHAnsi" w:cstheme="minorHAnsi"/>
          <w:lang w:val="en-AU"/>
        </w:rPr>
        <w:t xml:space="preserve"> - </w:t>
      </w:r>
      <w:r w:rsidRPr="001A3B7D">
        <w:rPr>
          <w:rFonts w:asciiTheme="minorHAnsi" w:hAnsiTheme="minorHAnsi" w:cstheme="minorHAnsi"/>
          <w:lang w:val="en-AU"/>
        </w:rPr>
        <w:t>Okay. I want to start off by talking a little about trance-training and the use of hypnotic phenomena with an MPD dissociative-disorder population, to talk some about unconscious exploration, methods of doing that, the use of imagery and symbolic imagery techniques for managing physical symptoms, input overload, things like that. Before the day’s out, I want to spend some time talking about something I think has been completely neglected in the field of dissociative disorders, and that’s talking about methods of profound calming for automatic hyper-arousal that’s been conditioned in these patients….</w:t>
      </w:r>
    </w:p>
    <w:p w14:paraId="5965A787" w14:textId="77777777" w:rsidR="00372929" w:rsidRPr="001A3B7D" w:rsidRDefault="00372929" w:rsidP="00372929">
      <w:pPr>
        <w:rPr>
          <w:rFonts w:asciiTheme="minorHAnsi" w:hAnsiTheme="minorHAnsi" w:cstheme="minorHAnsi"/>
          <w:lang w:val="en-AU"/>
        </w:rPr>
      </w:pPr>
    </w:p>
    <w:p w14:paraId="2BD8C235" w14:textId="77777777" w:rsidR="00372929" w:rsidRPr="001A3B7D" w:rsidRDefault="00372929" w:rsidP="00372929">
      <w:pPr>
        <w:rPr>
          <w:rFonts w:asciiTheme="minorHAnsi" w:hAnsiTheme="minorHAnsi" w:cstheme="minorHAnsi"/>
          <w:lang w:val="en-AU"/>
        </w:rPr>
      </w:pPr>
      <w:r w:rsidRPr="001A3B7D">
        <w:rPr>
          <w:rFonts w:asciiTheme="minorHAnsi" w:hAnsiTheme="minorHAnsi" w:cstheme="minorHAnsi"/>
          <w:lang w:val="en-AU"/>
        </w:rPr>
        <w:t xml:space="preserve">Here’s where it appears to have come from. At the end of World War II, before it even ended, Allen Dulles and people from our Intelligence Community were already in Switzerland making contact to get out Nazi scientists. </w:t>
      </w:r>
      <w:r w:rsidRPr="001A3B7D">
        <w:rPr>
          <w:rFonts w:asciiTheme="minorHAnsi" w:hAnsiTheme="minorHAnsi" w:cstheme="minorHAnsi"/>
          <w:lang w:val="en-AU"/>
        </w:rPr>
        <w:lastRenderedPageBreak/>
        <w:t>As World War II ends, they not only get out rocket scientists, but they also get out some Nazi doctors who have been doing mind-control research in the camps.”</w:t>
      </w:r>
    </w:p>
    <w:p w14:paraId="359F2EC4" w14:textId="755D045F" w:rsidR="00372929" w:rsidRPr="001A3B7D" w:rsidRDefault="00B11037" w:rsidP="00372929">
      <w:pPr>
        <w:rPr>
          <w:rFonts w:asciiTheme="minorHAnsi" w:hAnsiTheme="minorHAnsi" w:cstheme="minorHAnsi"/>
          <w:lang w:val="en-AU"/>
        </w:rPr>
      </w:pPr>
      <w:hyperlink r:id="rId25" w:history="1">
        <w:r w:rsidRPr="001A3B7D">
          <w:rPr>
            <w:rStyle w:val="Hyperlink"/>
            <w:rFonts w:asciiTheme="minorHAnsi" w:hAnsiTheme="minorHAnsi" w:cstheme="minorHAnsi"/>
            <w:lang w:val="en-AU"/>
          </w:rPr>
          <w:t>https://ritualabuse.us/smart-conference/2023-conference/the-effects-of-social-movements-on-survivor-support-systems-and-survivor-recovery-neil-brick</w:t>
        </w:r>
      </w:hyperlink>
      <w:r w:rsidRPr="001A3B7D">
        <w:rPr>
          <w:rFonts w:asciiTheme="minorHAnsi" w:hAnsiTheme="minorHAnsi" w:cstheme="minorHAnsi"/>
          <w:lang w:val="en-AU"/>
        </w:rPr>
        <w:t xml:space="preserve"> </w:t>
      </w:r>
      <w:r w:rsidR="00372929" w:rsidRPr="001A3B7D">
        <w:rPr>
          <w:rFonts w:asciiTheme="minorHAnsi" w:hAnsiTheme="minorHAnsi" w:cstheme="minorHAnsi"/>
          <w:lang w:val="en-AU"/>
        </w:rPr>
        <w:t xml:space="preserve">     </w:t>
      </w:r>
    </w:p>
    <w:p w14:paraId="36D1E1EE" w14:textId="77777777" w:rsidR="00372929" w:rsidRPr="001A3B7D" w:rsidRDefault="00372929" w:rsidP="00372929">
      <w:pPr>
        <w:rPr>
          <w:rFonts w:asciiTheme="minorHAnsi" w:hAnsiTheme="minorHAnsi" w:cstheme="minorHAnsi"/>
          <w:lang w:val="en-AU"/>
        </w:rPr>
      </w:pPr>
    </w:p>
    <w:p w14:paraId="0C36F8A6" w14:textId="02E04A65" w:rsidR="00372929" w:rsidRPr="001A3B7D" w:rsidRDefault="00372929" w:rsidP="00372929">
      <w:pPr>
        <w:rPr>
          <w:rFonts w:asciiTheme="minorHAnsi" w:hAnsiTheme="minorHAnsi" w:cstheme="minorHAnsi"/>
          <w:lang w:val="en-AU"/>
        </w:rPr>
      </w:pPr>
      <w:r w:rsidRPr="001A3B7D">
        <w:rPr>
          <w:rFonts w:asciiTheme="minorHAnsi" w:hAnsiTheme="minorHAnsi" w:cstheme="minorHAnsi"/>
          <w:lang w:val="en-AU"/>
        </w:rPr>
        <w:t xml:space="preserve">“Greenbaum Speech” audio </w:t>
      </w:r>
      <w:hyperlink r:id="rId26" w:history="1">
        <w:r w:rsidR="00B11037" w:rsidRPr="001A3B7D">
          <w:rPr>
            <w:rStyle w:val="Hyperlink"/>
            <w:rFonts w:asciiTheme="minorHAnsi" w:hAnsiTheme="minorHAnsi" w:cstheme="minorHAnsi"/>
            <w:lang w:val="en-AU"/>
          </w:rPr>
          <w:t>https://archive.org/embed/thegreenbaumspeech&amp;playlist=1&amp;autoplay=1</w:t>
        </w:r>
      </w:hyperlink>
      <w:r w:rsidR="00B11037" w:rsidRPr="001A3B7D">
        <w:rPr>
          <w:rFonts w:asciiTheme="minorHAnsi" w:hAnsiTheme="minorHAnsi" w:cstheme="minorHAnsi"/>
          <w:lang w:val="en-AU"/>
        </w:rPr>
        <w:t xml:space="preserve"> </w:t>
      </w:r>
    </w:p>
    <w:p w14:paraId="2B2E11E7" w14:textId="21B65D92" w:rsidR="00FE17B2" w:rsidRPr="001A3B7D" w:rsidRDefault="00372929" w:rsidP="00372929">
      <w:pPr>
        <w:rPr>
          <w:rFonts w:asciiTheme="minorHAnsi" w:hAnsiTheme="minorHAnsi" w:cstheme="minorHAnsi"/>
          <w:lang w:val="en-AU"/>
        </w:rPr>
      </w:pPr>
      <w:r w:rsidRPr="001A3B7D">
        <w:rPr>
          <w:rFonts w:asciiTheme="minorHAnsi" w:hAnsiTheme="minorHAnsi" w:cstheme="minorHAnsi"/>
          <w:lang w:val="en-AU"/>
        </w:rPr>
        <w:t>“Greenbaum Speech” text</w:t>
      </w:r>
      <w:r w:rsidR="001A3B7D" w:rsidRPr="001A3B7D">
        <w:rPr>
          <w:rFonts w:asciiTheme="minorHAnsi" w:hAnsiTheme="minorHAnsi" w:cstheme="minorHAnsi"/>
          <w:lang w:val="en-AU"/>
        </w:rPr>
        <w:t xml:space="preserve">  </w:t>
      </w:r>
      <w:hyperlink r:id="rId27" w:history="1">
        <w:r w:rsidR="00B11037" w:rsidRPr="001A3B7D">
          <w:rPr>
            <w:rStyle w:val="Hyperlink"/>
            <w:rFonts w:asciiTheme="minorHAnsi" w:hAnsiTheme="minorHAnsi" w:cstheme="minorHAnsi"/>
            <w:lang w:val="en-AU"/>
          </w:rPr>
          <w:t>https://static1.squarespace.com/static/52e9ece3e4b074062a41314d/t/5c53a2e1104c7bd8f7751256/1548985059033/The+Greenbaum+Speech%2C+Corry+Hammond.pdf</w:t>
        </w:r>
      </w:hyperlink>
      <w:r w:rsidR="00B11037" w:rsidRPr="001A3B7D">
        <w:rPr>
          <w:rFonts w:asciiTheme="minorHAnsi" w:hAnsiTheme="minorHAnsi" w:cstheme="minorHAnsi"/>
          <w:lang w:val="en-AU"/>
        </w:rPr>
        <w:t xml:space="preserve"> </w:t>
      </w:r>
    </w:p>
    <w:p w14:paraId="0E2EEAB4" w14:textId="77777777" w:rsidR="005931EF" w:rsidRPr="001A3B7D" w:rsidRDefault="005931EF" w:rsidP="005931EF">
      <w:pPr>
        <w:rPr>
          <w:rFonts w:asciiTheme="minorHAnsi" w:hAnsiTheme="minorHAnsi" w:cstheme="minorHAnsi"/>
          <w:lang w:val="en-AU"/>
        </w:rPr>
      </w:pPr>
    </w:p>
    <w:p w14:paraId="124C1C8E" w14:textId="6ECBF55C" w:rsidR="00B11037" w:rsidRPr="001A3B7D" w:rsidRDefault="00B11037" w:rsidP="00B11037">
      <w:pPr>
        <w:rPr>
          <w:rFonts w:asciiTheme="minorHAnsi" w:hAnsiTheme="minorHAnsi" w:cstheme="minorHAnsi"/>
        </w:rPr>
      </w:pPr>
      <w:r w:rsidRPr="001A3B7D">
        <w:rPr>
          <w:rFonts w:asciiTheme="minorHAnsi" w:hAnsiTheme="minorHAnsi" w:cstheme="minorHAnsi"/>
          <w:lang w:val="en-CA"/>
        </w:rPr>
        <w:fldChar w:fldCharType="begin"/>
      </w:r>
      <w:r w:rsidRPr="001A3B7D">
        <w:rPr>
          <w:rFonts w:asciiTheme="minorHAnsi" w:hAnsiTheme="minorHAnsi" w:cstheme="minorHAnsi"/>
          <w:lang w:val="en-CA"/>
        </w:rPr>
        <w:instrText xml:space="preserve"> SEQ CHAPTER \h \r 1</w:instrText>
      </w:r>
      <w:r w:rsidRPr="001A3B7D">
        <w:rPr>
          <w:rFonts w:asciiTheme="minorHAnsi" w:hAnsiTheme="minorHAnsi" w:cstheme="minorHAnsi"/>
          <w:lang w:val="en-AU"/>
        </w:rPr>
        <w:fldChar w:fldCharType="end"/>
      </w:r>
      <w:r w:rsidRPr="001A3B7D">
        <w:rPr>
          <w:rFonts w:asciiTheme="minorHAnsi" w:hAnsiTheme="minorHAnsi" w:cstheme="minorHAnsi"/>
          <w:b/>
          <w:bCs/>
        </w:rPr>
        <w:t>In March 1995 therapist Valerie Wolf and her patient Claudia Mullen testified at the Presidential Advisory Committee on Human Radiation Experiments</w:t>
      </w:r>
      <w:r w:rsidRPr="001A3B7D">
        <w:rPr>
          <w:rFonts w:asciiTheme="minorHAnsi" w:hAnsiTheme="minorHAnsi" w:cstheme="minorHAnsi"/>
        </w:rPr>
        <w:t xml:space="preserve">. </w:t>
      </w:r>
      <w:r w:rsidR="00AF1979">
        <w:rPr>
          <w:rFonts w:asciiTheme="minorHAnsi" w:hAnsiTheme="minorHAnsi" w:cstheme="minorHAnsi"/>
        </w:rPr>
        <w:t xml:space="preserve"> </w:t>
      </w:r>
      <w:r w:rsidRPr="001A3B7D">
        <w:rPr>
          <w:rFonts w:asciiTheme="minorHAnsi" w:hAnsiTheme="minorHAnsi" w:cstheme="minorHAnsi"/>
        </w:rPr>
        <w:t xml:space="preserve"> “My name is Valerie Wolf. In listening to the testimony today, it all sounds </w:t>
      </w:r>
      <w:proofErr w:type="gramStart"/>
      <w:r w:rsidRPr="001A3B7D">
        <w:rPr>
          <w:rFonts w:asciiTheme="minorHAnsi" w:hAnsiTheme="minorHAnsi" w:cstheme="minorHAnsi"/>
        </w:rPr>
        <w:t>really familiar</w:t>
      </w:r>
      <w:proofErr w:type="gramEnd"/>
      <w:r w:rsidRPr="001A3B7D">
        <w:rPr>
          <w:rFonts w:asciiTheme="minorHAnsi" w:hAnsiTheme="minorHAnsi" w:cstheme="minorHAnsi"/>
        </w:rPr>
        <w:t xml:space="preserve">. I am here to talk about a possible link between radiation and mind control experimentation that began in the late 1940's. The main reason that mind control research is being mentioned is because people are alleging that they were exposed as children to mind control, radiation, and chemical experimentation which were administered by the same doctors who were known to be involved in conducting both radiation and mind control research. Written documentation has been provided revealing the names of people, and the names of research projects in statements from people across the country. It is also important to understand mind control techniques and follow-ups into adulthood may have been used to intimidate </w:t>
      </w:r>
      <w:proofErr w:type="gramStart"/>
      <w:r w:rsidRPr="001A3B7D">
        <w:rPr>
          <w:rFonts w:asciiTheme="minorHAnsi" w:hAnsiTheme="minorHAnsi" w:cstheme="minorHAnsi"/>
        </w:rPr>
        <w:t>particular research</w:t>
      </w:r>
      <w:proofErr w:type="gramEnd"/>
      <w:r w:rsidRPr="001A3B7D">
        <w:rPr>
          <w:rFonts w:asciiTheme="minorHAnsi" w:hAnsiTheme="minorHAnsi" w:cstheme="minorHAnsi"/>
        </w:rPr>
        <w:t xml:space="preserve"> subjects into not talking about their victimization in government research. As a therapist for the past twenty-two years, I have specialized in treating victims and perpetrators of trauma, and their families. When word got out that I was appearing at this hearing, nearly forty therapists across the country (and I had about a week and a half to prepare) contacted me to talk about clients who had reported being subjected to radiation and mind control experiments. The consistency of people's stories about the purpose of the mind control and pain induction techniques, such as electric shock, use of hallucinogens, sensory deprivation, hypnosis, dislocation of limbs, and sexual abuse is remarkable.”  (CKLN-FM Mind Control Series -- Part 3 Mind Control Survivors' Testimony at the Human Radiation Experiments Hearings: Valerie Wolf -- Claudia Mullen -- Christine </w:t>
      </w:r>
      <w:proofErr w:type="spellStart"/>
      <w:r w:rsidRPr="001A3B7D">
        <w:rPr>
          <w:rFonts w:asciiTheme="minorHAnsi" w:hAnsiTheme="minorHAnsi" w:cstheme="minorHAnsi"/>
        </w:rPr>
        <w:t>deNicola</w:t>
      </w:r>
      <w:proofErr w:type="spellEnd"/>
      <w:r w:rsidRPr="001A3B7D">
        <w:rPr>
          <w:rFonts w:asciiTheme="minorHAnsi" w:hAnsiTheme="minorHAnsi" w:cstheme="minorHAnsi"/>
        </w:rPr>
        <w:t xml:space="preserve">  </w:t>
      </w:r>
      <w:hyperlink r:id="rId28" w:history="1">
        <w:r w:rsidRPr="001A3B7D">
          <w:rPr>
            <w:rStyle w:val="Hyperlink"/>
            <w:rFonts w:asciiTheme="minorHAnsi" w:hAnsiTheme="minorHAnsi" w:cstheme="minorHAnsi"/>
          </w:rPr>
          <w:t>http://www.whale.to/b/wolf3.html</w:t>
        </w:r>
      </w:hyperlink>
      <w:r w:rsidRPr="001A3B7D">
        <w:rPr>
          <w:rFonts w:asciiTheme="minorHAnsi" w:hAnsiTheme="minorHAnsi" w:cstheme="minorHAnsi"/>
        </w:rPr>
        <w:t xml:space="preserve"> )</w:t>
      </w:r>
    </w:p>
    <w:p w14:paraId="0CF03F0B" w14:textId="77777777" w:rsidR="00B11037" w:rsidRPr="001A3B7D" w:rsidRDefault="00B11037" w:rsidP="00B11037">
      <w:pPr>
        <w:rPr>
          <w:rFonts w:asciiTheme="minorHAnsi" w:hAnsiTheme="minorHAnsi" w:cstheme="minorHAnsi"/>
        </w:rPr>
      </w:pPr>
    </w:p>
    <w:p w14:paraId="77AF3919" w14:textId="77777777" w:rsidR="00B11037" w:rsidRPr="001A3B7D" w:rsidRDefault="00B11037" w:rsidP="00B11037">
      <w:pPr>
        <w:rPr>
          <w:rFonts w:asciiTheme="minorHAnsi" w:hAnsiTheme="minorHAnsi" w:cstheme="minorHAnsi"/>
        </w:rPr>
      </w:pPr>
      <w:r w:rsidRPr="001A3B7D">
        <w:rPr>
          <w:rFonts w:asciiTheme="minorHAnsi" w:hAnsiTheme="minorHAnsi" w:cstheme="minorHAnsi"/>
          <w:b/>
          <w:bCs/>
        </w:rPr>
        <w:t xml:space="preserve">MKULTRA victims - Claudia Mullen Testimony </w:t>
      </w:r>
      <w:hyperlink r:id="rId29" w:history="1">
        <w:r w:rsidRPr="001A3B7D">
          <w:rPr>
            <w:rStyle w:val="Hyperlink"/>
            <w:rFonts w:asciiTheme="minorHAnsi" w:hAnsiTheme="minorHAnsi" w:cstheme="minorHAnsi"/>
          </w:rPr>
          <w:t>https://vimeo.com/26846581</w:t>
        </w:r>
      </w:hyperlink>
      <w:r w:rsidRPr="001A3B7D">
        <w:rPr>
          <w:rFonts w:asciiTheme="minorHAnsi" w:hAnsiTheme="minorHAnsi" w:cstheme="minorHAnsi"/>
        </w:rPr>
        <w:t xml:space="preserve"> </w:t>
      </w:r>
    </w:p>
    <w:p w14:paraId="27887B86" w14:textId="7DE37A95" w:rsidR="00D17AC3" w:rsidRPr="001A3B7D" w:rsidRDefault="00B11037" w:rsidP="00B11037">
      <w:pPr>
        <w:rPr>
          <w:rFonts w:asciiTheme="minorHAnsi" w:hAnsiTheme="minorHAnsi" w:cstheme="minorHAnsi"/>
        </w:rPr>
      </w:pPr>
      <w:proofErr w:type="spellStart"/>
      <w:r w:rsidRPr="001A3B7D">
        <w:rPr>
          <w:rFonts w:asciiTheme="minorHAnsi" w:hAnsiTheme="minorHAnsi" w:cstheme="minorHAnsi"/>
        </w:rPr>
        <w:t>MKUlLTRA</w:t>
      </w:r>
      <w:proofErr w:type="spellEnd"/>
      <w:r w:rsidRPr="001A3B7D">
        <w:rPr>
          <w:rFonts w:asciiTheme="minorHAnsi" w:hAnsiTheme="minorHAnsi" w:cstheme="minorHAnsi"/>
        </w:rPr>
        <w:t xml:space="preserve"> victims - Valerie Wolf &amp; Christine </w:t>
      </w:r>
      <w:proofErr w:type="spellStart"/>
      <w:r w:rsidRPr="001A3B7D">
        <w:rPr>
          <w:rFonts w:asciiTheme="minorHAnsi" w:hAnsiTheme="minorHAnsi" w:cstheme="minorHAnsi"/>
        </w:rPr>
        <w:t>deNicola</w:t>
      </w:r>
      <w:proofErr w:type="spellEnd"/>
      <w:r w:rsidRPr="001A3B7D">
        <w:rPr>
          <w:rFonts w:asciiTheme="minorHAnsi" w:hAnsiTheme="minorHAnsi" w:cstheme="minorHAnsi"/>
        </w:rPr>
        <w:t xml:space="preserve"> Testimonies</w:t>
      </w:r>
      <w:r w:rsidR="001A3B7D" w:rsidRPr="001A3B7D">
        <w:rPr>
          <w:rFonts w:asciiTheme="minorHAnsi" w:hAnsiTheme="minorHAnsi" w:cstheme="minorHAnsi"/>
        </w:rPr>
        <w:t xml:space="preserve"> </w:t>
      </w:r>
      <w:hyperlink r:id="rId30" w:history="1">
        <w:r w:rsidRPr="001A3B7D">
          <w:rPr>
            <w:rStyle w:val="Hyperlink"/>
            <w:rFonts w:asciiTheme="minorHAnsi" w:hAnsiTheme="minorHAnsi" w:cstheme="minorHAnsi"/>
          </w:rPr>
          <w:t>https://vimeo.com/26848915</w:t>
        </w:r>
      </w:hyperlink>
    </w:p>
    <w:p w14:paraId="6AF2AE08" w14:textId="77777777" w:rsidR="00D17AC3" w:rsidRPr="001A3B7D" w:rsidRDefault="00D17AC3" w:rsidP="00B11037">
      <w:pPr>
        <w:rPr>
          <w:rFonts w:asciiTheme="minorHAnsi" w:hAnsiTheme="minorHAnsi" w:cstheme="minorHAnsi"/>
        </w:rPr>
      </w:pPr>
    </w:p>
    <w:p w14:paraId="752F4EBF" w14:textId="5D9B790D" w:rsidR="00D17AC3" w:rsidRPr="001A3B7D" w:rsidRDefault="00D17AC3" w:rsidP="00D17AC3">
      <w:pPr>
        <w:rPr>
          <w:rFonts w:asciiTheme="minorHAnsi" w:hAnsiTheme="minorHAnsi" w:cstheme="minorHAnsi"/>
        </w:rPr>
      </w:pPr>
      <w:r w:rsidRPr="001A3B7D">
        <w:rPr>
          <w:rFonts w:asciiTheme="minorHAnsi" w:hAnsiTheme="minorHAnsi" w:cstheme="minorHAnsi"/>
          <w:lang w:val="en-CA"/>
        </w:rPr>
        <w:fldChar w:fldCharType="begin"/>
      </w:r>
      <w:r w:rsidRPr="001A3B7D">
        <w:rPr>
          <w:rFonts w:asciiTheme="minorHAnsi" w:hAnsiTheme="minorHAnsi" w:cstheme="minorHAnsi"/>
          <w:lang w:val="en-CA"/>
        </w:rPr>
        <w:instrText xml:space="preserve"> SEQ CHAPTER \h \r 1</w:instrText>
      </w:r>
      <w:r w:rsidRPr="001A3B7D">
        <w:rPr>
          <w:rFonts w:asciiTheme="minorHAnsi" w:hAnsiTheme="minorHAnsi" w:cstheme="minorHAnsi"/>
        </w:rPr>
        <w:fldChar w:fldCharType="end"/>
      </w:r>
      <w:r w:rsidRPr="001A3B7D">
        <w:rPr>
          <w:rFonts w:asciiTheme="minorHAnsi" w:hAnsiTheme="minorHAnsi" w:cstheme="minorHAnsi"/>
        </w:rPr>
        <w:t>A good article about the research on DID and ritual abuse and the cover up by child abuse skeptics is</w:t>
      </w:r>
      <w:r w:rsidRPr="001A3B7D">
        <w:rPr>
          <w:rFonts w:asciiTheme="minorHAnsi" w:hAnsiTheme="minorHAnsi" w:cstheme="minorHAnsi"/>
          <w:b/>
          <w:bCs/>
        </w:rPr>
        <w:t xml:space="preserve"> Disinformation and DID: the Politics of Memory by Brian Moss, MA, MFT</w:t>
      </w:r>
    </w:p>
    <w:p w14:paraId="32ECE901" w14:textId="5B86CE0C" w:rsidR="00D17AC3" w:rsidRPr="001A3B7D" w:rsidRDefault="00D17AC3" w:rsidP="00D17AC3">
      <w:pPr>
        <w:rPr>
          <w:rFonts w:asciiTheme="minorHAnsi" w:hAnsiTheme="minorHAnsi" w:cstheme="minorHAnsi"/>
        </w:rPr>
      </w:pPr>
      <w:hyperlink r:id="rId31" w:history="1">
        <w:r w:rsidRPr="001A3B7D">
          <w:rPr>
            <w:rStyle w:val="Hyperlink"/>
            <w:rFonts w:asciiTheme="minorHAnsi" w:hAnsiTheme="minorHAnsi" w:cstheme="minorHAnsi"/>
          </w:rPr>
          <w:t>https://ritualabuse.us/research/did/disinformation-and-did-the-politics-of-memory</w:t>
        </w:r>
      </w:hyperlink>
      <w:r w:rsidRPr="001A3B7D">
        <w:rPr>
          <w:rFonts w:asciiTheme="minorHAnsi" w:hAnsiTheme="minorHAnsi" w:cstheme="minorHAnsi"/>
        </w:rPr>
        <w:t xml:space="preserve">  </w:t>
      </w:r>
    </w:p>
    <w:p w14:paraId="45B38954" w14:textId="77777777" w:rsidR="00D17AC3" w:rsidRPr="001A3B7D" w:rsidRDefault="00D17AC3" w:rsidP="00D17AC3">
      <w:pPr>
        <w:rPr>
          <w:rFonts w:asciiTheme="minorHAnsi" w:hAnsiTheme="minorHAnsi" w:cstheme="minorHAnsi"/>
        </w:rPr>
      </w:pPr>
      <w:r w:rsidRPr="001A3B7D">
        <w:rPr>
          <w:rFonts w:asciiTheme="minorHAnsi" w:hAnsiTheme="minorHAnsi" w:cstheme="minorHAnsi"/>
        </w:rPr>
        <w:t xml:space="preserve">This article contains information about now closed The False Memory Syndrome Foundation (FMSF). “In March of 1992 the False Memory Syndrome Foundation was formed claiming to have discovered a new syndrome. “Syndrome” is a clinical term that requires certain agreed upon signs and symptoms indicative of a disorder. The FMSF definition of “false memory” does not meet these criteria:  Despite the fact that “False Memory Syndrome” remained undefined and had never been the subject of any research, the FMSF focused its early activities on influencing the media and legal system…The definition of “False Memory Syndrome” did not evolve from clinical studies; rather the purported syndrome’s description is based on the accounts of parents claiming to be falsely accused of child sexual abuse, usually by their adult daughters.” (Disinformation and DID: the Politics of Memory) </w:t>
      </w:r>
    </w:p>
    <w:p w14:paraId="45EE974D" w14:textId="7C0CD5C1" w:rsidR="00442D9C" w:rsidRDefault="00B11037" w:rsidP="00B11037">
      <w:r>
        <w:t xml:space="preserve"> </w:t>
      </w:r>
    </w:p>
    <w:p w14:paraId="38E49772" w14:textId="3ACAE6C0" w:rsidR="00095394" w:rsidRDefault="00442D9C" w:rsidP="000953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808080"/>
          <w:sz w:val="28"/>
        </w:rPr>
      </w:pPr>
      <w:r>
        <w:rPr>
          <w:rFonts w:ascii="Calibri" w:hAnsi="Calibri"/>
          <w:b/>
          <w:color w:val="808080"/>
          <w:sz w:val="28"/>
        </w:rPr>
        <w:lastRenderedPageBreak/>
        <w:t xml:space="preserve"> </w:t>
      </w:r>
      <w:r w:rsidRPr="00442D9C">
        <w:rPr>
          <w:rFonts w:ascii="Calibri" w:hAnsi="Calibri"/>
          <w:b/>
          <w:color w:val="808080"/>
          <w:sz w:val="28"/>
        </w:rPr>
        <w:t xml:space="preserve">Masonic Themes and Trauma in William Golding’s novel </w:t>
      </w:r>
      <w:r w:rsidRPr="002B7E7A">
        <w:rPr>
          <w:rFonts w:ascii="Calibri" w:hAnsi="Calibri"/>
          <w:b/>
          <w:i/>
          <w:iCs/>
          <w:color w:val="808080"/>
          <w:sz w:val="28"/>
        </w:rPr>
        <w:t>The Spire</w:t>
      </w:r>
      <w:r w:rsidRPr="00442D9C">
        <w:rPr>
          <w:rFonts w:ascii="Calibri" w:hAnsi="Calibri"/>
          <w:b/>
          <w:color w:val="808080"/>
          <w:sz w:val="28"/>
        </w:rPr>
        <w:t xml:space="preserve"> (1964).</w:t>
      </w:r>
      <w:r>
        <w:rPr>
          <w:rFonts w:ascii="Calibri" w:hAnsi="Calibri"/>
          <w:b/>
          <w:color w:val="808080"/>
          <w:sz w:val="28"/>
        </w:rPr>
        <w:t xml:space="preserve">  </w:t>
      </w:r>
      <w:r w:rsidR="00095394">
        <w:rPr>
          <w:rFonts w:ascii="Calibri" w:hAnsi="Calibri"/>
          <w:b/>
          <w:color w:val="808080"/>
          <w:sz w:val="28"/>
        </w:rPr>
        <w:t xml:space="preserve"> </w:t>
      </w:r>
    </w:p>
    <w:p w14:paraId="2FA10446" w14:textId="6358A931" w:rsidR="00095394" w:rsidRDefault="00442D9C" w:rsidP="00442D9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sidRPr="00442D9C">
        <w:rPr>
          <w:rFonts w:ascii="Calibri" w:hAnsi="Calibri"/>
          <w:b/>
          <w:color w:val="000000"/>
        </w:rPr>
        <w:t>Lynn Brunet (PhD)</w:t>
      </w:r>
      <w:r>
        <w:rPr>
          <w:rFonts w:ascii="Calibri" w:hAnsi="Calibri"/>
          <w:b/>
          <w:color w:val="000000"/>
        </w:rPr>
        <w:t xml:space="preserve"> </w:t>
      </w:r>
      <w:r w:rsidR="00095394">
        <w:rPr>
          <w:rFonts w:ascii="Calibri" w:hAnsi="Calibri"/>
          <w:b/>
          <w:color w:val="000000"/>
        </w:rPr>
        <w:t xml:space="preserve"> </w:t>
      </w:r>
      <w:r>
        <w:rPr>
          <w:rFonts w:ascii="Calibri" w:hAnsi="Calibri"/>
          <w:b/>
          <w:color w:val="000000"/>
        </w:rPr>
        <w:t xml:space="preserve"> </w:t>
      </w:r>
    </w:p>
    <w:p w14:paraId="49EF0F7A" w14:textId="77777777" w:rsidR="003E5DDA" w:rsidRDefault="003E5DDA" w:rsidP="00442D9C"/>
    <w:p w14:paraId="733A56CF" w14:textId="07F12A43" w:rsidR="003E5DDA" w:rsidRPr="00211BC4" w:rsidRDefault="003E5DDA" w:rsidP="00442D9C">
      <w:pPr>
        <w:rPr>
          <w:rFonts w:ascii="Calibri" w:hAnsi="Calibri"/>
          <w:b/>
          <w:bCs/>
        </w:rPr>
      </w:pPr>
      <w:r w:rsidRPr="00211BC4">
        <w:rPr>
          <w:rFonts w:ascii="Calibri" w:hAnsi="Calibri"/>
          <w:b/>
          <w:bCs/>
        </w:rPr>
        <w:t>Please note: This article may be triggering for survivors. All accusations are alleged.</w:t>
      </w:r>
    </w:p>
    <w:p w14:paraId="5D119E42" w14:textId="77777777" w:rsidR="003E5DDA" w:rsidRPr="00211BC4" w:rsidRDefault="003E5DDA" w:rsidP="00442D9C">
      <w:pPr>
        <w:rPr>
          <w:rFonts w:ascii="Calibri" w:hAnsi="Calibri"/>
        </w:rPr>
      </w:pPr>
    </w:p>
    <w:p w14:paraId="12DA63FB" w14:textId="2021323F" w:rsidR="00442D9C" w:rsidRPr="00211BC4" w:rsidRDefault="003E5DDA" w:rsidP="00442D9C">
      <w:pPr>
        <w:rPr>
          <w:rFonts w:ascii="Calibri" w:hAnsi="Calibri"/>
        </w:rPr>
      </w:pPr>
      <w:r w:rsidRPr="00211BC4">
        <w:rPr>
          <w:rFonts w:ascii="Calibri" w:hAnsi="Calibri"/>
        </w:rPr>
        <w:t>F</w:t>
      </w:r>
      <w:r w:rsidR="00442D9C" w:rsidRPr="00211BC4">
        <w:rPr>
          <w:rFonts w:ascii="Calibri" w:hAnsi="Calibri"/>
        </w:rPr>
        <w:t xml:space="preserve">or the last 25 years my overall project as an art and literary historian has been based on case studies </w:t>
      </w:r>
      <w:proofErr w:type="gramStart"/>
      <w:r w:rsidR="00442D9C" w:rsidRPr="00211BC4">
        <w:rPr>
          <w:rFonts w:ascii="Calibri" w:hAnsi="Calibri"/>
        </w:rPr>
        <w:t>of</w:t>
      </w:r>
      <w:proofErr w:type="gramEnd"/>
      <w:r w:rsidR="00442D9C" w:rsidRPr="00211BC4">
        <w:rPr>
          <w:rFonts w:ascii="Calibri" w:hAnsi="Calibri"/>
        </w:rPr>
        <w:t xml:space="preserve"> artists and writers who appear to be grappling with something dark and inexplicable in their work; something that is to do with their childhood. I have been asking whether they might have been describing the confusing and horrifying experiences of ritual abuse at a time when there was no concept that such practices existed, no name for them. The English novelist William Golding (1911–1993), famously the author of </w:t>
      </w:r>
      <w:r w:rsidR="00442D9C" w:rsidRPr="00211BC4">
        <w:rPr>
          <w:rFonts w:ascii="Calibri" w:hAnsi="Calibri"/>
          <w:i/>
          <w:iCs/>
        </w:rPr>
        <w:t>Lord of the Flies</w:t>
      </w:r>
      <w:r w:rsidR="00442D9C" w:rsidRPr="00211BC4">
        <w:rPr>
          <w:rFonts w:ascii="Calibri" w:hAnsi="Calibri"/>
        </w:rPr>
        <w:t xml:space="preserve">, may be one such writer. According to his biographer, John Carey, he often commented on his vague but terrifying childhood memories; of something dark and frightening that occurred in the creepy cellars of his family home at 29 The Green, Marlborough in England that pursued him in nightmares throughout his life. He weaves elements of a search for what these memories are throughout many of his novels, but they are enshrouded with a lot of obscurity and stream-of-consciousness elements that are difficult to interpret. My study of his novels suggests that what he is describing sounds very similar to the practices of ritual abuse and their traumatic impact on survivors.  </w:t>
      </w:r>
    </w:p>
    <w:p w14:paraId="5F3A512C" w14:textId="77777777" w:rsidR="00442D9C" w:rsidRPr="00211BC4" w:rsidRDefault="00442D9C" w:rsidP="00442D9C">
      <w:pPr>
        <w:rPr>
          <w:rFonts w:ascii="Calibri" w:hAnsi="Calibri"/>
        </w:rPr>
      </w:pPr>
    </w:p>
    <w:p w14:paraId="5B48FFA4" w14:textId="77777777" w:rsidR="00442D9C" w:rsidRPr="00211BC4" w:rsidRDefault="00442D9C" w:rsidP="00442D9C">
      <w:pPr>
        <w:rPr>
          <w:rFonts w:ascii="Calibri" w:hAnsi="Calibri"/>
        </w:rPr>
      </w:pPr>
      <w:r w:rsidRPr="00211BC4">
        <w:rPr>
          <w:rFonts w:ascii="Calibri" w:hAnsi="Calibri"/>
        </w:rPr>
        <w:t xml:space="preserve">While there have been reports of ritual abuse in the UK previously, it has not been broadly </w:t>
      </w:r>
      <w:proofErr w:type="spellStart"/>
      <w:r w:rsidRPr="00211BC4">
        <w:rPr>
          <w:rFonts w:ascii="Calibri" w:hAnsi="Calibri"/>
        </w:rPr>
        <w:t>recognised</w:t>
      </w:r>
      <w:proofErr w:type="spellEnd"/>
      <w:r w:rsidRPr="00211BC4">
        <w:rPr>
          <w:rFonts w:ascii="Calibri" w:hAnsi="Calibri"/>
        </w:rPr>
        <w:t xml:space="preserve"> as a home-grown phenomenon. However, in July 2025 a report dealing with </w:t>
      </w:r>
      <w:proofErr w:type="spellStart"/>
      <w:r w:rsidRPr="00211BC4">
        <w:rPr>
          <w:rFonts w:ascii="Calibri" w:hAnsi="Calibri"/>
        </w:rPr>
        <w:t>organised</w:t>
      </w:r>
      <w:proofErr w:type="spellEnd"/>
      <w:r w:rsidRPr="00211BC4">
        <w:rPr>
          <w:rFonts w:ascii="Calibri" w:hAnsi="Calibri"/>
        </w:rPr>
        <w:t xml:space="preserve"> ritual abuse in the UK was commissioned by the National Police Chief’s Council and the National Association for People Abused in Childhood. Written by Dr Elly Hanson, a clinical psychologist, it acknowledges that ritual abuse has been a reality within British culture, possibly for centuries, and is often perpetrated generationally through family lines. </w:t>
      </w:r>
    </w:p>
    <w:p w14:paraId="1A841DAF" w14:textId="77777777" w:rsidR="00442D9C" w:rsidRPr="00211BC4" w:rsidRDefault="00442D9C" w:rsidP="00442D9C">
      <w:pPr>
        <w:rPr>
          <w:rFonts w:ascii="Calibri" w:hAnsi="Calibri"/>
        </w:rPr>
      </w:pPr>
    </w:p>
    <w:p w14:paraId="597373A7" w14:textId="77777777" w:rsidR="00442D9C" w:rsidRPr="00211BC4" w:rsidRDefault="00442D9C" w:rsidP="00442D9C">
      <w:pPr>
        <w:rPr>
          <w:rFonts w:ascii="Calibri" w:hAnsi="Calibri"/>
        </w:rPr>
      </w:pPr>
      <w:r w:rsidRPr="00211BC4">
        <w:rPr>
          <w:rFonts w:ascii="Calibri" w:hAnsi="Calibri"/>
        </w:rPr>
        <w:t xml:space="preserve">In Golding’s case, the maternal side of his family line was from Cornwall, an area of England steeped in ancient Celtic beliefs and superstition. His mother, Mildred Golding née </w:t>
      </w:r>
      <w:proofErr w:type="spellStart"/>
      <w:r w:rsidRPr="00211BC4">
        <w:rPr>
          <w:rFonts w:ascii="Calibri" w:hAnsi="Calibri"/>
        </w:rPr>
        <w:t>Curnoe</w:t>
      </w:r>
      <w:proofErr w:type="spellEnd"/>
      <w:r w:rsidRPr="00211BC4">
        <w:rPr>
          <w:rFonts w:ascii="Calibri" w:hAnsi="Calibri"/>
        </w:rPr>
        <w:t xml:space="preserve">, passed on these beliefs to the young Golding through ghost stories and other frightening tales, while his grandmother, Mary </w:t>
      </w:r>
      <w:proofErr w:type="spellStart"/>
      <w:r w:rsidRPr="00211BC4">
        <w:rPr>
          <w:rFonts w:ascii="Calibri" w:hAnsi="Calibri"/>
        </w:rPr>
        <w:t>Curnoe</w:t>
      </w:r>
      <w:proofErr w:type="spellEnd"/>
      <w:r w:rsidRPr="00211BC4">
        <w:rPr>
          <w:rFonts w:ascii="Calibri" w:hAnsi="Calibri"/>
        </w:rPr>
        <w:t xml:space="preserve">, was to have a strong influence on his early life; he described her as “fierce, mean and dangerous” (Carey 4). His grandfather, Thomas </w:t>
      </w:r>
      <w:proofErr w:type="spellStart"/>
      <w:r w:rsidRPr="00211BC4">
        <w:rPr>
          <w:rFonts w:ascii="Calibri" w:hAnsi="Calibri"/>
        </w:rPr>
        <w:t>Curnoe</w:t>
      </w:r>
      <w:proofErr w:type="spellEnd"/>
      <w:r w:rsidRPr="00211BC4">
        <w:rPr>
          <w:rFonts w:ascii="Calibri" w:hAnsi="Calibri"/>
        </w:rPr>
        <w:t xml:space="preserve">, died before he was born, although he was of most interest to Golding (Carey 3). He was a Freemason but from all accounts, a wild and immoral man. This set of grandparents had a reputation for domestic violence, so much so that it was said that they would have murdered each other had they lived too long together. Thomas </w:t>
      </w:r>
      <w:proofErr w:type="spellStart"/>
      <w:r w:rsidRPr="00211BC4">
        <w:rPr>
          <w:rFonts w:ascii="Calibri" w:hAnsi="Calibri"/>
        </w:rPr>
        <w:t>Curnoe</w:t>
      </w:r>
      <w:proofErr w:type="spellEnd"/>
      <w:r w:rsidRPr="00211BC4">
        <w:rPr>
          <w:rFonts w:ascii="Calibri" w:hAnsi="Calibri"/>
        </w:rPr>
        <w:t xml:space="preserve"> was a miner and travelled to goldrush sites across the globe, partly to escape the domestic situation. </w:t>
      </w:r>
    </w:p>
    <w:p w14:paraId="5C6BC082" w14:textId="77777777" w:rsidR="00442D9C" w:rsidRPr="00211BC4" w:rsidRDefault="00442D9C" w:rsidP="00442D9C">
      <w:pPr>
        <w:rPr>
          <w:rFonts w:ascii="Calibri" w:hAnsi="Calibri"/>
        </w:rPr>
      </w:pPr>
    </w:p>
    <w:p w14:paraId="3D28A689" w14:textId="77777777" w:rsidR="00442D9C" w:rsidRPr="00211BC4" w:rsidRDefault="00442D9C" w:rsidP="00442D9C">
      <w:pPr>
        <w:rPr>
          <w:rFonts w:ascii="Calibri" w:hAnsi="Calibri"/>
        </w:rPr>
      </w:pPr>
      <w:r w:rsidRPr="00211BC4">
        <w:rPr>
          <w:rFonts w:ascii="Calibri" w:hAnsi="Calibri"/>
        </w:rPr>
        <w:t xml:space="preserve">As an adult Golding became a </w:t>
      </w:r>
      <w:proofErr w:type="gramStart"/>
      <w:r w:rsidRPr="00211BC4">
        <w:rPr>
          <w:rFonts w:ascii="Calibri" w:hAnsi="Calibri"/>
        </w:rPr>
        <w:t>school teacher</w:t>
      </w:r>
      <w:proofErr w:type="gramEnd"/>
      <w:r w:rsidRPr="00211BC4">
        <w:rPr>
          <w:rFonts w:ascii="Calibri" w:hAnsi="Calibri"/>
        </w:rPr>
        <w:t xml:space="preserve"> at the Bishop Wordsworth’s boys’ grammar school, located near Salisbury Cathedral. For sixteen years at this school, he could see the reconstruction of the cathedral’s spire from his classroom window (Carey 5).</w:t>
      </w:r>
      <w:r w:rsidRPr="00211BC4">
        <w:rPr>
          <w:rFonts w:ascii="Calibri" w:hAnsi="Calibri"/>
          <w:szCs w:val="24"/>
        </w:rPr>
        <w:t xml:space="preserve"> </w:t>
      </w:r>
      <w:r w:rsidRPr="00211BC4">
        <w:rPr>
          <w:rFonts w:ascii="Calibri" w:hAnsi="Calibri"/>
        </w:rPr>
        <w:t xml:space="preserve">This provided the concept for his novel </w:t>
      </w:r>
      <w:r w:rsidRPr="00211BC4">
        <w:rPr>
          <w:rFonts w:ascii="Calibri" w:hAnsi="Calibri"/>
          <w:i/>
          <w:iCs/>
        </w:rPr>
        <w:t>The Spire</w:t>
      </w:r>
      <w:r w:rsidRPr="00211BC4">
        <w:rPr>
          <w:rFonts w:ascii="Calibri" w:hAnsi="Calibri"/>
        </w:rPr>
        <w:t xml:space="preserve">, which is set in the Middle Ages. The opening scene sees Dean Jocelin, the protagonist, in a discussion with the chancellor over his proposal to build a four-hundred-foot spire on the top of an existing cathedral. He is in an ecstatic state as he holds the eighteen-inch model of the spire in his hands, while the sun illuminates a stained-glass window behind him containing a depiction of Abraham and Isaac. The chancellor, however, is in great doubt about his proposal, believing that the foundations of the building are not sufficient to carry the weight of the spire. The discussion between them concludes with the statement: “The chancellor had found what he was looking for, a memory” (Golding 8). On the first page, then, the author tells us that the theme is sacrifice and that it concerns a memory. The novel then traces the building of this ill-fated construction and its effect on the mental state of the protagonist. </w:t>
      </w:r>
    </w:p>
    <w:p w14:paraId="5B899994" w14:textId="77777777" w:rsidR="00442D9C" w:rsidRPr="00211BC4" w:rsidRDefault="00442D9C" w:rsidP="00442D9C">
      <w:pPr>
        <w:rPr>
          <w:rFonts w:ascii="Calibri" w:hAnsi="Calibri"/>
        </w:rPr>
      </w:pPr>
    </w:p>
    <w:p w14:paraId="48D5AB5E" w14:textId="77777777" w:rsidR="00442D9C" w:rsidRPr="00211BC4" w:rsidRDefault="00442D9C" w:rsidP="00442D9C">
      <w:pPr>
        <w:rPr>
          <w:rFonts w:ascii="Calibri" w:hAnsi="Calibri"/>
        </w:rPr>
      </w:pPr>
      <w:r w:rsidRPr="00211BC4">
        <w:rPr>
          <w:rFonts w:ascii="Calibri" w:hAnsi="Calibri"/>
        </w:rPr>
        <w:t xml:space="preserve">Right from the beginning of the novel there are Masonic references. The medieval setting of </w:t>
      </w:r>
      <w:r w:rsidRPr="00211BC4">
        <w:rPr>
          <w:rFonts w:ascii="Calibri" w:hAnsi="Calibri"/>
          <w:i/>
          <w:iCs/>
        </w:rPr>
        <w:t>The Spire</w:t>
      </w:r>
      <w:r w:rsidRPr="00211BC4">
        <w:rPr>
          <w:rFonts w:ascii="Calibri" w:hAnsi="Calibri"/>
        </w:rPr>
        <w:t xml:space="preserve"> clearly alludes to the history of Freemasonry in Britain, originally based on the signs and building secrets of the early cathedral builders. The Master Builder in the novel is named Roger Mason. The eighteen-inch model of the spire that Jocelin is holding in the opening scene is a direct reference to an object that appears in the Third or Master Mason degree. It is a small wooden column, eighteen inches long, which is set in an upright position by the Senior Warden at the opening of the Lodge and is laid on its side at the meeting’s end. The Dean’s action with the wooden model implies that we are being taken into a Masonic ritual. Much of the plot and symbolism and the actions, expressions and movements of the characters share many elements with the Holy Royal Arch degree, the highest degree in English Freemasonry. </w:t>
      </w:r>
      <w:bookmarkStart w:id="2" w:name="_Hlk200637531"/>
      <w:r w:rsidRPr="00211BC4">
        <w:rPr>
          <w:rFonts w:ascii="Calibri" w:hAnsi="Calibri"/>
        </w:rPr>
        <w:t xml:space="preserve">This degree deals with the Old Testament story of the exile of the children of Israel and their return to Jerusalem to build the Second Temple after Solomon’s Temple had been destroyed by pagan forces. The legend deals with the discovery of a secret vault hidden under the ruins of the Second Temple on Mount Moriah, the site of the sacrificial binding of Isaac (Castells 175). </w:t>
      </w:r>
      <w:bookmarkEnd w:id="2"/>
      <w:r w:rsidRPr="00211BC4">
        <w:rPr>
          <w:rFonts w:ascii="Calibri" w:hAnsi="Calibri"/>
        </w:rPr>
        <w:t>In some versions the candidates descend into “the bowels of the earth to search for the treasure” and there proceed through a series of arches, lifting each one as they go, to reach a dome where they find the true name of the Architect of the Universe in letters of dazzling light imprinted on a triangular form (Blanchard 1: 262-265). In the first scene of the novel the chancellor’s voice is said to “[wander] vaguely into the large, high air of the chapter house” (Golding 7). A society of Royal Arch Masons is not called a Lodge but a Chapter and, while there are different versions of this degree, the term “most sublime” is often used to describe it (Duncan 217).</w:t>
      </w:r>
    </w:p>
    <w:p w14:paraId="481BFE81" w14:textId="77777777" w:rsidR="00442D9C" w:rsidRPr="00211BC4" w:rsidRDefault="00442D9C" w:rsidP="00442D9C">
      <w:pPr>
        <w:rPr>
          <w:rFonts w:ascii="Calibri" w:hAnsi="Calibri"/>
        </w:rPr>
      </w:pPr>
    </w:p>
    <w:p w14:paraId="74FF6E08" w14:textId="77777777" w:rsidR="00442D9C" w:rsidRPr="00211BC4" w:rsidRDefault="00442D9C" w:rsidP="00442D9C">
      <w:pPr>
        <w:rPr>
          <w:rFonts w:ascii="Calibri" w:hAnsi="Calibri"/>
        </w:rPr>
      </w:pPr>
      <w:r w:rsidRPr="00211BC4">
        <w:rPr>
          <w:rFonts w:ascii="Calibri" w:hAnsi="Calibri"/>
        </w:rPr>
        <w:t xml:space="preserve">At one point in the novel the Dean goes around to the cloisters, </w:t>
      </w:r>
      <w:proofErr w:type="gramStart"/>
      <w:r w:rsidRPr="00211BC4">
        <w:rPr>
          <w:rFonts w:ascii="Calibri" w:hAnsi="Calibri"/>
        </w:rPr>
        <w:t>lifting up</w:t>
      </w:r>
      <w:proofErr w:type="gramEnd"/>
      <w:r w:rsidRPr="00211BC4">
        <w:rPr>
          <w:rFonts w:ascii="Calibri" w:hAnsi="Calibri"/>
        </w:rPr>
        <w:t xml:space="preserve"> curtain after curtain until he reaches the West End of the cathedral. In some versions of the Royal Arch rite there is a depiction of the Tabernacle erected near the ruins of the Temple. It is represented by “four veils or </w:t>
      </w:r>
      <w:proofErr w:type="gramStart"/>
      <w:r w:rsidRPr="00211BC4">
        <w:rPr>
          <w:rFonts w:ascii="Calibri" w:hAnsi="Calibri"/>
        </w:rPr>
        <w:t>curtains, and</w:t>
      </w:r>
      <w:proofErr w:type="gramEnd"/>
      <w:r w:rsidRPr="00211BC4">
        <w:rPr>
          <w:rFonts w:ascii="Calibri" w:hAnsi="Calibri"/>
        </w:rPr>
        <w:t xml:space="preserve"> divided into separate apartments by four cross veils” to </w:t>
      </w:r>
      <w:proofErr w:type="spellStart"/>
      <w:r w:rsidRPr="00211BC4">
        <w:rPr>
          <w:rFonts w:ascii="Calibri" w:hAnsi="Calibri"/>
        </w:rPr>
        <w:t>symbolise</w:t>
      </w:r>
      <w:proofErr w:type="spellEnd"/>
      <w:r w:rsidRPr="00211BC4">
        <w:rPr>
          <w:rFonts w:ascii="Calibri" w:hAnsi="Calibri"/>
        </w:rPr>
        <w:t xml:space="preserve"> the four tribes of the children of Israel. The final or West End Veil marks the entrance to the Tabernacle (Duncan 218). In this section of the ritual, entitled The Passing of the Veils, the blindfolded or ‘hoodwinked’ candidate must pass through by lifting each veil, answer an intense series of questions and be confronted by a dazzling light at the final veil (Duncan 235-239). </w:t>
      </w:r>
    </w:p>
    <w:p w14:paraId="062D1A94" w14:textId="77777777" w:rsidR="00442D9C" w:rsidRPr="00211BC4" w:rsidRDefault="00442D9C" w:rsidP="00442D9C">
      <w:pPr>
        <w:rPr>
          <w:rFonts w:ascii="Calibri" w:hAnsi="Calibri"/>
        </w:rPr>
      </w:pPr>
    </w:p>
    <w:p w14:paraId="0B614203" w14:textId="77777777" w:rsidR="00442D9C" w:rsidRPr="00211BC4" w:rsidRDefault="00442D9C" w:rsidP="00442D9C">
      <w:pPr>
        <w:rPr>
          <w:rFonts w:ascii="Calibri" w:hAnsi="Calibri"/>
        </w:rPr>
      </w:pPr>
      <w:r w:rsidRPr="00211BC4">
        <w:rPr>
          <w:rFonts w:ascii="Calibri" w:hAnsi="Calibri"/>
        </w:rPr>
        <w:t xml:space="preserve">There are many more elements directly related to this and other Masonic rituals throughout the novel, so many that it made me wonder whether, at some point, Golding might have been initiated into the Order. He was a naval officer during World War 2 and naval officers were often expected to join the Masons. There was, and still is, a strong connection between the British Navy and Freemasonry; the Navy has its own Lodge and practices the York Rite which includes the Royal Arch degree. I have yet to find out whether he </w:t>
      </w:r>
      <w:r w:rsidRPr="00211BC4">
        <w:rPr>
          <w:rFonts w:ascii="Calibri" w:hAnsi="Calibri"/>
          <w:i/>
          <w:iCs/>
        </w:rPr>
        <w:t>was</w:t>
      </w:r>
      <w:r w:rsidRPr="00211BC4">
        <w:rPr>
          <w:rFonts w:ascii="Calibri" w:hAnsi="Calibri"/>
        </w:rPr>
        <w:t xml:space="preserve"> a Freemason at any point, but a passage in the novel states, “I was initiated into their secret language, so plain, so visible for all men who can see, to see” (Golding 193). Was Golding referring to himself here?</w:t>
      </w:r>
    </w:p>
    <w:p w14:paraId="2D2E20F1" w14:textId="77777777" w:rsidR="00442D9C" w:rsidRPr="00211BC4" w:rsidRDefault="00442D9C" w:rsidP="00442D9C">
      <w:pPr>
        <w:rPr>
          <w:rFonts w:ascii="Calibri" w:hAnsi="Calibri"/>
        </w:rPr>
      </w:pPr>
    </w:p>
    <w:p w14:paraId="5DB28BB3" w14:textId="77777777" w:rsidR="00442D9C" w:rsidRPr="00211BC4" w:rsidRDefault="00442D9C" w:rsidP="00442D9C">
      <w:pPr>
        <w:rPr>
          <w:rFonts w:ascii="Calibri" w:hAnsi="Calibri"/>
        </w:rPr>
      </w:pPr>
      <w:r w:rsidRPr="00211BC4">
        <w:rPr>
          <w:rFonts w:ascii="Calibri" w:hAnsi="Calibri"/>
        </w:rPr>
        <w:t xml:space="preserve">However, the novel is no celebration of the Craft but a harsh critique of its practices when used abusively, sometimes known as spurious Freemasonry. On the first few pages he describes the setting as “some sort of pagan temple” and the workers are described as “the priests of some outlandish rite” (Golding 10). One of the key characters, </w:t>
      </w:r>
      <w:proofErr w:type="spellStart"/>
      <w:r w:rsidRPr="00211BC4">
        <w:rPr>
          <w:rFonts w:ascii="Calibri" w:hAnsi="Calibri"/>
        </w:rPr>
        <w:t>Pangall</w:t>
      </w:r>
      <w:proofErr w:type="spellEnd"/>
      <w:r w:rsidRPr="00211BC4">
        <w:rPr>
          <w:rFonts w:ascii="Calibri" w:hAnsi="Calibri"/>
        </w:rPr>
        <w:t xml:space="preserve">, the caretaker of the cathedral, becomes the victim of continual harassment by Roger Mason’s workers, progressing to levels of horrifying sexual torment and out of control </w:t>
      </w:r>
      <w:proofErr w:type="spellStart"/>
      <w:r w:rsidRPr="00211BC4">
        <w:rPr>
          <w:rFonts w:ascii="Calibri" w:hAnsi="Calibri"/>
        </w:rPr>
        <w:t>behaviour</w:t>
      </w:r>
      <w:proofErr w:type="spellEnd"/>
      <w:r w:rsidRPr="00211BC4">
        <w:rPr>
          <w:rFonts w:ascii="Calibri" w:hAnsi="Calibri"/>
        </w:rPr>
        <w:t xml:space="preserve">. Throughout the novel the Dean has been climbing the ladders right up to the top. During </w:t>
      </w:r>
      <w:proofErr w:type="spellStart"/>
      <w:r w:rsidRPr="00211BC4">
        <w:rPr>
          <w:rFonts w:ascii="Calibri" w:hAnsi="Calibri"/>
        </w:rPr>
        <w:t>Pangall’s</w:t>
      </w:r>
      <w:proofErr w:type="spellEnd"/>
      <w:r w:rsidRPr="00211BC4">
        <w:rPr>
          <w:rFonts w:ascii="Calibri" w:hAnsi="Calibri"/>
        </w:rPr>
        <w:t xml:space="preserve"> ordeals, he is at the very top of the tower and in a peaceful and elevated state, rejoicing in the feeling of being like a bird. He can no longer see what is happening below but hears “how </w:t>
      </w:r>
      <w:proofErr w:type="spellStart"/>
      <w:r w:rsidRPr="00211BC4">
        <w:rPr>
          <w:rFonts w:ascii="Calibri" w:hAnsi="Calibri"/>
        </w:rPr>
        <w:t>Pangall</w:t>
      </w:r>
      <w:proofErr w:type="spellEnd"/>
      <w:r w:rsidRPr="00211BC4">
        <w:rPr>
          <w:rFonts w:ascii="Calibri" w:hAnsi="Calibri"/>
        </w:rPr>
        <w:t xml:space="preserve"> broke” as he flees down the aisle howling, with the sound of the hunting pack after him (Golding 90). Eventually, we learn that </w:t>
      </w:r>
      <w:proofErr w:type="spellStart"/>
      <w:r w:rsidRPr="00211BC4">
        <w:rPr>
          <w:rFonts w:ascii="Calibri" w:hAnsi="Calibri"/>
        </w:rPr>
        <w:t>Pangall</w:t>
      </w:r>
      <w:proofErr w:type="spellEnd"/>
      <w:r w:rsidRPr="00211BC4">
        <w:rPr>
          <w:rFonts w:ascii="Calibri" w:hAnsi="Calibri"/>
        </w:rPr>
        <w:t xml:space="preserve"> has been </w:t>
      </w:r>
      <w:proofErr w:type="gramStart"/>
      <w:r w:rsidRPr="00211BC4">
        <w:rPr>
          <w:rFonts w:ascii="Calibri" w:hAnsi="Calibri"/>
        </w:rPr>
        <w:t>killed</w:t>
      </w:r>
      <w:proofErr w:type="gramEnd"/>
      <w:r w:rsidRPr="00211BC4">
        <w:rPr>
          <w:rFonts w:ascii="Calibri" w:hAnsi="Calibri"/>
        </w:rPr>
        <w:t xml:space="preserve"> and his body is lying under the pavers in a crouched pagan burial position, “with a sliver of mistletoe between his ribs”, tying this whole ordeal to witchcraft (Golding 212). Here, the Dean can be seen to represent, in trauma </w:t>
      </w:r>
      <w:r w:rsidRPr="00211BC4">
        <w:rPr>
          <w:rFonts w:ascii="Calibri" w:hAnsi="Calibri"/>
        </w:rPr>
        <w:lastRenderedPageBreak/>
        <w:t xml:space="preserve">terms, the part of the psyche that flies upwards and as far away from the ordeal as possible during dissociation, away from the one undergoing the torture. </w:t>
      </w:r>
    </w:p>
    <w:p w14:paraId="25A63D2D" w14:textId="77777777" w:rsidR="00442D9C" w:rsidRPr="00211BC4" w:rsidRDefault="00442D9C" w:rsidP="00442D9C">
      <w:pPr>
        <w:rPr>
          <w:rFonts w:ascii="Calibri" w:hAnsi="Calibri"/>
        </w:rPr>
      </w:pPr>
    </w:p>
    <w:p w14:paraId="7585B771" w14:textId="77777777" w:rsidR="00442D9C" w:rsidRPr="00211BC4" w:rsidRDefault="00442D9C" w:rsidP="00442D9C">
      <w:pPr>
        <w:rPr>
          <w:rFonts w:ascii="Calibri" w:hAnsi="Calibri"/>
        </w:rPr>
      </w:pPr>
      <w:proofErr w:type="spellStart"/>
      <w:r w:rsidRPr="00211BC4">
        <w:rPr>
          <w:rFonts w:ascii="Calibri" w:hAnsi="Calibri"/>
        </w:rPr>
        <w:t>Pangall</w:t>
      </w:r>
      <w:proofErr w:type="spellEnd"/>
      <w:r w:rsidRPr="00211BC4">
        <w:rPr>
          <w:rFonts w:ascii="Calibri" w:hAnsi="Calibri"/>
        </w:rPr>
        <w:t xml:space="preserve"> is not the only character to undergo excruciating experiences. Dean Jocelin, in his ambitious desire to reach a connection with the divine, experiences a series of powerful physical sensations and psychological states that become </w:t>
      </w:r>
      <w:proofErr w:type="gramStart"/>
      <w:r w:rsidRPr="00211BC4">
        <w:rPr>
          <w:rFonts w:ascii="Calibri" w:hAnsi="Calibri"/>
        </w:rPr>
        <w:t>more and more</w:t>
      </w:r>
      <w:proofErr w:type="gramEnd"/>
      <w:r w:rsidRPr="00211BC4">
        <w:rPr>
          <w:rFonts w:ascii="Calibri" w:hAnsi="Calibri"/>
        </w:rPr>
        <w:t xml:space="preserve"> demonic as the building of the spire progresses. They eventually lead him to insanity and death. These symptoms have all the hallmarks of the negative impact of undertaking an attempt to reach a mystical state without enough prior preparation. These effects were first investigated in the 1970s by a group of scientists in consciousness studies who examined the side effects of the popular use of Kundalini yoga in the West. Kundalini meditation can induce a powerful energy rising from the base of the spine, </w:t>
      </w:r>
      <w:proofErr w:type="spellStart"/>
      <w:r w:rsidRPr="00211BC4">
        <w:rPr>
          <w:rFonts w:ascii="Calibri" w:hAnsi="Calibri"/>
        </w:rPr>
        <w:t>symbolised</w:t>
      </w:r>
      <w:proofErr w:type="spellEnd"/>
      <w:r w:rsidRPr="00211BC4">
        <w:rPr>
          <w:rFonts w:ascii="Calibri" w:hAnsi="Calibri"/>
        </w:rPr>
        <w:t xml:space="preserve"> as a serpent, which can travel to the brain and then the top of the head to produce a mystical state. Itzhak Bentov noted that if the person undergoing a Kundalini experience is free from stress, they will not notice any negative side effects. However, he says,</w:t>
      </w:r>
      <w:bookmarkStart w:id="3" w:name="_Hlk201921318"/>
      <w:r w:rsidRPr="00211BC4">
        <w:rPr>
          <w:rFonts w:ascii="Calibri" w:hAnsi="Calibri"/>
        </w:rPr>
        <w:t xml:space="preserve"> “only when the unfolding Kundalini reaches areas of stress in the body do the symptoms become troublesome” (Bentov 174, 181). </w:t>
      </w:r>
      <w:bookmarkEnd w:id="3"/>
      <w:r w:rsidRPr="00211BC4">
        <w:rPr>
          <w:rFonts w:ascii="Calibri" w:hAnsi="Calibri"/>
        </w:rPr>
        <w:t xml:space="preserve">He termed these symptoms the Physio-Kundalini Syndrome. In the 1980s the psychologist David Lukoff described Kundalini symptoms as “a mystical experience with psychotic features” (cited in Greyson 56). Many of the reactions Golding describes in </w:t>
      </w:r>
      <w:r w:rsidRPr="00211BC4">
        <w:rPr>
          <w:rFonts w:ascii="Calibri" w:hAnsi="Calibri"/>
          <w:i/>
          <w:iCs/>
        </w:rPr>
        <w:t>The Spire</w:t>
      </w:r>
      <w:r w:rsidRPr="00211BC4">
        <w:rPr>
          <w:rFonts w:ascii="Calibri" w:hAnsi="Calibri"/>
        </w:rPr>
        <w:t xml:space="preserve"> correlate with those noted by these and other researchers. But Golding was writing about them in the 1960s. </w:t>
      </w:r>
    </w:p>
    <w:p w14:paraId="25DB70EC" w14:textId="77777777" w:rsidR="00442D9C" w:rsidRPr="00211BC4" w:rsidRDefault="00442D9C" w:rsidP="00442D9C">
      <w:pPr>
        <w:rPr>
          <w:rFonts w:ascii="Calibri" w:hAnsi="Calibri"/>
        </w:rPr>
      </w:pPr>
    </w:p>
    <w:p w14:paraId="6E87E5C6" w14:textId="77777777" w:rsidR="00442D9C" w:rsidRPr="00211BC4" w:rsidRDefault="00442D9C" w:rsidP="00442D9C">
      <w:pPr>
        <w:rPr>
          <w:rFonts w:ascii="Calibri" w:hAnsi="Calibri"/>
        </w:rPr>
      </w:pPr>
      <w:r w:rsidRPr="00211BC4">
        <w:rPr>
          <w:rFonts w:ascii="Calibri" w:hAnsi="Calibri"/>
          <w:i/>
          <w:iCs/>
        </w:rPr>
        <w:t>The Spire</w:t>
      </w:r>
      <w:r w:rsidRPr="00211BC4">
        <w:rPr>
          <w:rFonts w:ascii="Calibri" w:hAnsi="Calibri"/>
        </w:rPr>
        <w:t xml:space="preserve"> opens with Jocelin crying tears of laughter during an ecstatic vision of God the Father exploding with glory in his face (Golding 7). This is the sort of explosive energy described by the researchers that can accompany the initial stages of the Kundalini experience; it can announce itself with sudden, deep and ecstatic sensations, and is often accompanied by laughter (Taylor 221, 237). </w:t>
      </w:r>
    </w:p>
    <w:p w14:paraId="209215AB" w14:textId="77777777" w:rsidR="00442D9C" w:rsidRPr="00211BC4" w:rsidRDefault="00442D9C" w:rsidP="00442D9C">
      <w:pPr>
        <w:rPr>
          <w:rFonts w:ascii="Calibri" w:hAnsi="Calibri"/>
        </w:rPr>
      </w:pPr>
    </w:p>
    <w:p w14:paraId="6E86C72D" w14:textId="77777777" w:rsidR="00442D9C" w:rsidRPr="00211BC4" w:rsidRDefault="00442D9C" w:rsidP="00442D9C">
      <w:pPr>
        <w:rPr>
          <w:rFonts w:ascii="Calibri" w:hAnsi="Calibri"/>
        </w:rPr>
      </w:pPr>
      <w:r w:rsidRPr="00211BC4">
        <w:rPr>
          <w:rFonts w:ascii="Calibri" w:hAnsi="Calibri"/>
        </w:rPr>
        <w:t xml:space="preserve">Throughout the novel strange noises of all types assail the protagonist, like shrill notes and high ringing sounds. The Kundalini experience can include different types of internal noises, including whistling, hissing, flute-like sounds, roaring or loud, screeching sounds as energy rushes through the body (Greyson 52; Taylor 225). When we meet </w:t>
      </w:r>
      <w:proofErr w:type="spellStart"/>
      <w:r w:rsidRPr="00211BC4">
        <w:rPr>
          <w:rFonts w:ascii="Calibri" w:hAnsi="Calibri"/>
        </w:rPr>
        <w:t>Pangall</w:t>
      </w:r>
      <w:proofErr w:type="spellEnd"/>
      <w:r w:rsidRPr="00211BC4">
        <w:rPr>
          <w:rFonts w:ascii="Calibri" w:hAnsi="Calibri"/>
        </w:rPr>
        <w:t xml:space="preserve"> his left foot is dragging a little. The Kundalini research shows that the symptoms can start in</w:t>
      </w:r>
      <w:r w:rsidRPr="00211BC4">
        <w:rPr>
          <w:rFonts w:ascii="Calibri" w:hAnsi="Calibri"/>
          <w:u w:val="single"/>
        </w:rPr>
        <w:t xml:space="preserve"> </w:t>
      </w:r>
      <w:r w:rsidRPr="00211BC4">
        <w:rPr>
          <w:rFonts w:ascii="Calibri" w:hAnsi="Calibri"/>
        </w:rPr>
        <w:t xml:space="preserve">the left foot or toes, either as a mild tingling sensation or cramps; but sometimes it can involve paralysis of the left foot. Bentov notes that most of the physiological symptoms appear on the left side of the body, meaning that the changes are occurring in the right side of the brain (Bentov 174, 181). </w:t>
      </w:r>
    </w:p>
    <w:p w14:paraId="4393F911" w14:textId="77777777" w:rsidR="00442D9C" w:rsidRPr="00211BC4" w:rsidRDefault="00442D9C" w:rsidP="00442D9C">
      <w:pPr>
        <w:rPr>
          <w:rFonts w:ascii="Calibri" w:hAnsi="Calibri"/>
        </w:rPr>
      </w:pPr>
    </w:p>
    <w:p w14:paraId="1EC6D46C" w14:textId="77777777" w:rsidR="00442D9C" w:rsidRPr="00211BC4" w:rsidRDefault="00442D9C" w:rsidP="00442D9C">
      <w:pPr>
        <w:rPr>
          <w:rFonts w:ascii="Calibri" w:hAnsi="Calibri"/>
        </w:rPr>
      </w:pPr>
      <w:r w:rsidRPr="00211BC4">
        <w:rPr>
          <w:rFonts w:ascii="Calibri" w:hAnsi="Calibri"/>
        </w:rPr>
        <w:t xml:space="preserve">There are many more side effects of the Kundalini experience throughout the </w:t>
      </w:r>
      <w:proofErr w:type="gramStart"/>
      <w:r w:rsidRPr="00211BC4">
        <w:rPr>
          <w:rFonts w:ascii="Calibri" w:hAnsi="Calibri"/>
        </w:rPr>
        <w:t>novel</w:t>
      </w:r>
      <w:proofErr w:type="gramEnd"/>
      <w:r w:rsidRPr="00211BC4">
        <w:rPr>
          <w:rFonts w:ascii="Calibri" w:hAnsi="Calibri"/>
        </w:rPr>
        <w:t xml:space="preserve"> and it is very clear that Golding was deliberately inserting them. For example, the workmen tell the Dean of a long rope that has </w:t>
      </w:r>
      <w:proofErr w:type="gramStart"/>
      <w:r w:rsidRPr="00211BC4">
        <w:rPr>
          <w:rFonts w:ascii="Calibri" w:hAnsi="Calibri"/>
        </w:rPr>
        <w:t>fallen down</w:t>
      </w:r>
      <w:proofErr w:type="gramEnd"/>
      <w:r w:rsidRPr="00211BC4">
        <w:rPr>
          <w:rFonts w:ascii="Calibri" w:hAnsi="Calibri"/>
        </w:rPr>
        <w:t xml:space="preserve"> through the tower, its end like a dead snake on the pavement. They believe it is haunted, as it now circles and snakes when they use it to haul timber up, threatening to damage the stone. Here we see Golding making </w:t>
      </w:r>
      <w:proofErr w:type="gramStart"/>
      <w:r w:rsidRPr="00211BC4">
        <w:rPr>
          <w:rFonts w:ascii="Calibri" w:hAnsi="Calibri"/>
        </w:rPr>
        <w:t>a very obvious</w:t>
      </w:r>
      <w:proofErr w:type="gramEnd"/>
      <w:r w:rsidRPr="00211BC4">
        <w:rPr>
          <w:rFonts w:ascii="Calibri" w:hAnsi="Calibri"/>
        </w:rPr>
        <w:t xml:space="preserve"> reference to the Kundalini serpent, now released and capable of doing harm. When Jocelin’s madness increases and he takes to his bed he has visions of Satan. He crawls out into a storm, going into the graveyard where he pulls himself from grave to grave. Here, the author writes, “his spine filled with sick fire …[and] his body threw itself round the crossways like a broken snake” (Golding 188).</w:t>
      </w:r>
    </w:p>
    <w:p w14:paraId="4CD00581" w14:textId="77777777" w:rsidR="00442D9C" w:rsidRPr="00211BC4" w:rsidRDefault="00442D9C" w:rsidP="00442D9C">
      <w:pPr>
        <w:rPr>
          <w:rFonts w:ascii="Calibri" w:hAnsi="Calibri"/>
        </w:rPr>
      </w:pPr>
    </w:p>
    <w:p w14:paraId="637010A2" w14:textId="77777777" w:rsidR="00442D9C" w:rsidRPr="00211BC4" w:rsidRDefault="00442D9C" w:rsidP="00442D9C">
      <w:pPr>
        <w:rPr>
          <w:rFonts w:ascii="Calibri" w:hAnsi="Calibri"/>
        </w:rPr>
      </w:pPr>
      <w:r w:rsidRPr="00211BC4">
        <w:rPr>
          <w:rFonts w:ascii="Calibri" w:hAnsi="Calibri"/>
        </w:rPr>
        <w:t>There are also references to the Jewish Kabbalah in the novel and here it is perhaps relevant that the Royal Arch ritual is said to draw on the Kabbalah (Castells). The concept of Kundalini and its progress through the chakras is also referred to by one noted Freemason as part of the plan of Freemasonry (Leadbeater 15). All three systems, the Masonic, the Jewish and the Hindu, can be seen as metaphors for a path to mystical wisdom. In the practice of ritual abuse where these mystical systems are used in a corrupt manner, we are told by Alison Miller</w:t>
      </w:r>
      <w:r w:rsidRPr="00211BC4">
        <w:rPr>
          <w:rFonts w:ascii="Calibri" w:hAnsi="Calibri"/>
          <w:szCs w:val="24"/>
        </w:rPr>
        <w:t xml:space="preserve"> (100) that </w:t>
      </w:r>
      <w:r w:rsidRPr="00211BC4">
        <w:rPr>
          <w:rFonts w:ascii="Calibri" w:hAnsi="Calibri"/>
        </w:rPr>
        <w:t xml:space="preserve">techniques of near-death trauma are deliberately aimed at creating splits and </w:t>
      </w:r>
      <w:r w:rsidRPr="00211BC4">
        <w:rPr>
          <w:rFonts w:ascii="Calibri" w:hAnsi="Calibri"/>
        </w:rPr>
        <w:lastRenderedPageBreak/>
        <w:t xml:space="preserve">alter states; these are then located in the body in sites corresponding with the chakra energy </w:t>
      </w:r>
      <w:proofErr w:type="spellStart"/>
      <w:r w:rsidRPr="00211BC4">
        <w:rPr>
          <w:rFonts w:ascii="Calibri" w:hAnsi="Calibri"/>
        </w:rPr>
        <w:t>centres</w:t>
      </w:r>
      <w:proofErr w:type="spellEnd"/>
      <w:r w:rsidRPr="00211BC4">
        <w:rPr>
          <w:rFonts w:ascii="Calibri" w:hAnsi="Calibri"/>
        </w:rPr>
        <w:t xml:space="preserve"> or stations of the Kabbalah. These ‘alters’ can then be activated by commands or triggered by various life situations. Finally, towards the end of the novel, Dean Jocelin </w:t>
      </w:r>
      <w:proofErr w:type="spellStart"/>
      <w:r w:rsidRPr="00211BC4">
        <w:rPr>
          <w:rFonts w:ascii="Calibri" w:hAnsi="Calibri"/>
        </w:rPr>
        <w:t>realises</w:t>
      </w:r>
      <w:proofErr w:type="spellEnd"/>
      <w:r w:rsidRPr="00211BC4">
        <w:rPr>
          <w:rFonts w:ascii="Calibri" w:hAnsi="Calibri"/>
        </w:rPr>
        <w:t xml:space="preserve"> that witchcraft is involved and here the relevance of the Cornwall connection in Golding’s background may apply. The Museum of Witchcraft and Magic in Boscastle includes a document noting the shared beliefs and practices of both Freemasonry and modern Wicca; both systems incorporate material from the ancient magical mystery cults and the Kabbalah (</w:t>
      </w:r>
      <w:proofErr w:type="spellStart"/>
      <w:r w:rsidRPr="00211BC4">
        <w:rPr>
          <w:rFonts w:ascii="Calibri" w:hAnsi="Calibri"/>
        </w:rPr>
        <w:t>Nabarz</w:t>
      </w:r>
      <w:proofErr w:type="spellEnd"/>
      <w:r w:rsidRPr="00211BC4">
        <w:rPr>
          <w:rFonts w:ascii="Calibri" w:hAnsi="Calibri"/>
        </w:rPr>
        <w:t xml:space="preserve"> 18). </w:t>
      </w:r>
    </w:p>
    <w:p w14:paraId="5D3B10D5" w14:textId="77777777" w:rsidR="00442D9C" w:rsidRPr="00211BC4" w:rsidRDefault="00442D9C" w:rsidP="00442D9C">
      <w:pPr>
        <w:rPr>
          <w:rFonts w:ascii="Calibri" w:hAnsi="Calibri"/>
        </w:rPr>
      </w:pPr>
    </w:p>
    <w:p w14:paraId="3E01B07E" w14:textId="77777777" w:rsidR="00442D9C" w:rsidRPr="00211BC4" w:rsidRDefault="00442D9C" w:rsidP="00442D9C">
      <w:pPr>
        <w:rPr>
          <w:rFonts w:ascii="Calibri" w:hAnsi="Calibri"/>
        </w:rPr>
      </w:pPr>
      <w:r w:rsidRPr="00211BC4">
        <w:rPr>
          <w:rFonts w:ascii="Calibri" w:hAnsi="Calibri"/>
        </w:rPr>
        <w:t xml:space="preserve">In the novel the entire building of the spire is dangerous because the foundations are inadequate. It can be seen as a metaphor implying that the search for a mystical state is being undertaken by someone whose body and psyche </w:t>
      </w:r>
      <w:proofErr w:type="gramStart"/>
      <w:r w:rsidRPr="00211BC4">
        <w:rPr>
          <w:rFonts w:ascii="Calibri" w:hAnsi="Calibri"/>
        </w:rPr>
        <w:t>is</w:t>
      </w:r>
      <w:proofErr w:type="gramEnd"/>
      <w:r w:rsidRPr="00211BC4">
        <w:rPr>
          <w:rFonts w:ascii="Calibri" w:hAnsi="Calibri"/>
        </w:rPr>
        <w:t xml:space="preserve"> not prepared for it. My argument is that the memory that Golding was describing in the novel may have been that of a profoundly disturbing kundalini-type experience possibly undergone through an abusive version of the Royal Arch ritual. For a more detailed exploration of this novel in the light of ritual abuse see my video presentation for the S.M.A.R.T. 2025 Conference. </w:t>
      </w:r>
    </w:p>
    <w:p w14:paraId="61DCA7F0" w14:textId="77777777" w:rsidR="00442D9C" w:rsidRPr="00211BC4" w:rsidRDefault="00442D9C" w:rsidP="00442D9C">
      <w:pPr>
        <w:rPr>
          <w:rFonts w:ascii="Calibri" w:hAnsi="Calibri"/>
        </w:rPr>
      </w:pPr>
    </w:p>
    <w:p w14:paraId="69239E0B" w14:textId="77777777" w:rsidR="00442D9C" w:rsidRPr="00211BC4" w:rsidRDefault="00442D9C" w:rsidP="00442D9C">
      <w:pPr>
        <w:rPr>
          <w:rFonts w:ascii="Calibri" w:hAnsi="Calibri"/>
          <w:u w:val="single"/>
        </w:rPr>
      </w:pPr>
      <w:r w:rsidRPr="00211BC4">
        <w:rPr>
          <w:rFonts w:ascii="Calibri" w:hAnsi="Calibri"/>
          <w:u w:val="single"/>
        </w:rPr>
        <w:t>References</w:t>
      </w:r>
    </w:p>
    <w:p w14:paraId="1672EF81" w14:textId="77777777" w:rsidR="00442D9C" w:rsidRPr="00211BC4" w:rsidRDefault="00442D9C" w:rsidP="00442D9C">
      <w:pPr>
        <w:tabs>
          <w:tab w:val="left" w:pos="6516"/>
        </w:tabs>
        <w:ind w:left="567" w:hanging="567"/>
        <w:rPr>
          <w:rFonts w:ascii="Calibri" w:hAnsi="Calibri"/>
          <w:szCs w:val="24"/>
        </w:rPr>
      </w:pPr>
      <w:bookmarkStart w:id="4" w:name="_Hlk201921359"/>
      <w:r w:rsidRPr="00211BC4">
        <w:rPr>
          <w:rFonts w:ascii="Calibri" w:hAnsi="Calibri"/>
        </w:rPr>
        <w:t xml:space="preserve">Bentov, Itzhak. </w:t>
      </w:r>
      <w:r w:rsidRPr="00211BC4">
        <w:rPr>
          <w:rFonts w:ascii="Calibri" w:hAnsi="Calibri"/>
          <w:i/>
          <w:iCs/>
        </w:rPr>
        <w:t>Stalking the Wild Pendulum: On the Mechanics of Consciousness</w:t>
      </w:r>
      <w:r w:rsidRPr="00211BC4">
        <w:rPr>
          <w:rFonts w:ascii="Calibri" w:hAnsi="Calibri"/>
        </w:rPr>
        <w:t xml:space="preserve"> (1977). Destiny Books, 1988</w:t>
      </w:r>
      <w:bookmarkEnd w:id="4"/>
      <w:r w:rsidRPr="00211BC4">
        <w:rPr>
          <w:rFonts w:ascii="Calibri" w:hAnsi="Calibri"/>
          <w:szCs w:val="24"/>
        </w:rPr>
        <w:t>.</w:t>
      </w:r>
    </w:p>
    <w:p w14:paraId="525AE3BB" w14:textId="77777777" w:rsidR="00442D9C" w:rsidRPr="00211BC4" w:rsidRDefault="00442D9C" w:rsidP="00442D9C">
      <w:pPr>
        <w:tabs>
          <w:tab w:val="left" w:pos="6516"/>
        </w:tabs>
        <w:ind w:left="567" w:hanging="567"/>
        <w:rPr>
          <w:rFonts w:ascii="Calibri" w:hAnsi="Calibri"/>
        </w:rPr>
      </w:pPr>
      <w:r w:rsidRPr="00211BC4">
        <w:rPr>
          <w:rFonts w:ascii="Calibri" w:hAnsi="Calibri"/>
        </w:rPr>
        <w:t xml:space="preserve">Blanchard, John. </w:t>
      </w:r>
      <w:r w:rsidRPr="00211BC4">
        <w:rPr>
          <w:rFonts w:ascii="Calibri" w:hAnsi="Calibri"/>
          <w:i/>
          <w:iCs/>
        </w:rPr>
        <w:t xml:space="preserve">Scotch Rite Masonry Illustrated. The Complete Ritual of the Ancient and Accepted Scottish Rite. </w:t>
      </w:r>
      <w:r w:rsidRPr="00211BC4">
        <w:rPr>
          <w:rFonts w:ascii="Calibri" w:hAnsi="Calibri"/>
        </w:rPr>
        <w:t>1950. Kessinger, 2002. 2 vols.</w:t>
      </w:r>
    </w:p>
    <w:p w14:paraId="03DF5BCC" w14:textId="77777777" w:rsidR="00442D9C" w:rsidRPr="00211BC4" w:rsidRDefault="00442D9C" w:rsidP="00442D9C">
      <w:pPr>
        <w:tabs>
          <w:tab w:val="left" w:pos="6516"/>
        </w:tabs>
        <w:ind w:left="567" w:hanging="567"/>
        <w:rPr>
          <w:rFonts w:ascii="Calibri" w:hAnsi="Calibri"/>
        </w:rPr>
      </w:pPr>
      <w:r w:rsidRPr="00211BC4">
        <w:rPr>
          <w:rFonts w:ascii="Calibri" w:hAnsi="Calibri"/>
        </w:rPr>
        <w:t>Brunet, Lynn. “Masonic Themes and Trauma in the Novels of William Golding (1911-1993).” S.M.A.R.T. Ritual Abuse and Mind Control Online Conference, August 16-17, 2025.</w:t>
      </w:r>
    </w:p>
    <w:p w14:paraId="2AD152F0" w14:textId="77777777" w:rsidR="00442D9C" w:rsidRPr="00211BC4" w:rsidRDefault="00442D9C" w:rsidP="00442D9C">
      <w:pPr>
        <w:tabs>
          <w:tab w:val="left" w:pos="6516"/>
        </w:tabs>
        <w:ind w:left="567"/>
        <w:rPr>
          <w:rFonts w:ascii="Calibri" w:hAnsi="Calibri"/>
        </w:rPr>
      </w:pPr>
      <w:hyperlink r:id="rId32" w:history="1">
        <w:r w:rsidRPr="00211BC4">
          <w:rPr>
            <w:rStyle w:val="Hyperlink"/>
            <w:rFonts w:ascii="Calibri" w:hAnsi="Calibri"/>
          </w:rPr>
          <w:t>https://ritualabuse.us/wp-content/uploads/SMART%20Conference%202025%20Lynn%20Brunet%20Masonic%20Themes%20and%20Trauma%20in%20the%20Novels%20of%20Golding.pdf</w:t>
        </w:r>
      </w:hyperlink>
      <w:r w:rsidRPr="00211BC4">
        <w:rPr>
          <w:rFonts w:ascii="Calibri" w:hAnsi="Calibri"/>
        </w:rPr>
        <w:t xml:space="preserve"> </w:t>
      </w:r>
    </w:p>
    <w:p w14:paraId="3B679303" w14:textId="77777777" w:rsidR="00442D9C" w:rsidRPr="00211BC4" w:rsidRDefault="00442D9C" w:rsidP="00442D9C">
      <w:pPr>
        <w:rPr>
          <w:rFonts w:ascii="Calibri" w:hAnsi="Calibri"/>
        </w:rPr>
      </w:pPr>
      <w:r w:rsidRPr="00211BC4">
        <w:rPr>
          <w:rFonts w:ascii="Calibri" w:hAnsi="Calibri"/>
        </w:rPr>
        <w:t xml:space="preserve">Carey, John. </w:t>
      </w:r>
      <w:r w:rsidRPr="00211BC4">
        <w:rPr>
          <w:rFonts w:ascii="Calibri" w:hAnsi="Calibri"/>
          <w:i/>
          <w:iCs/>
        </w:rPr>
        <w:t>William Golding. The Man Who Wrote Lord of the Flies.</w:t>
      </w:r>
      <w:r w:rsidRPr="00211BC4">
        <w:rPr>
          <w:rFonts w:ascii="Calibri" w:hAnsi="Calibri"/>
        </w:rPr>
        <w:t xml:space="preserve"> Faber &amp; Faber, 2009.</w:t>
      </w:r>
    </w:p>
    <w:p w14:paraId="0F7F9B0E" w14:textId="77777777" w:rsidR="00442D9C" w:rsidRPr="00211BC4" w:rsidRDefault="00442D9C" w:rsidP="00442D9C">
      <w:pPr>
        <w:rPr>
          <w:rFonts w:ascii="Calibri" w:hAnsi="Calibri"/>
        </w:rPr>
      </w:pPr>
      <w:r w:rsidRPr="00211BC4">
        <w:rPr>
          <w:rFonts w:ascii="Calibri" w:hAnsi="Calibri"/>
        </w:rPr>
        <w:t xml:space="preserve">Castells, F de P. </w:t>
      </w:r>
      <w:r w:rsidRPr="00211BC4">
        <w:rPr>
          <w:rFonts w:ascii="Calibri" w:hAnsi="Calibri"/>
          <w:i/>
          <w:iCs/>
        </w:rPr>
        <w:t>Antiquity of the Royal Arch</w:t>
      </w:r>
      <w:r w:rsidRPr="00211BC4">
        <w:rPr>
          <w:rFonts w:ascii="Calibri" w:hAnsi="Calibri"/>
        </w:rPr>
        <w:t>. A. Lewis, 1927.</w:t>
      </w:r>
    </w:p>
    <w:p w14:paraId="2D6C2E12" w14:textId="77777777" w:rsidR="00442D9C" w:rsidRPr="00211BC4" w:rsidRDefault="00442D9C" w:rsidP="00442D9C">
      <w:pPr>
        <w:tabs>
          <w:tab w:val="left" w:pos="6516"/>
        </w:tabs>
        <w:ind w:left="567" w:hanging="567"/>
        <w:rPr>
          <w:rFonts w:ascii="Calibri" w:hAnsi="Calibri"/>
        </w:rPr>
      </w:pPr>
      <w:r w:rsidRPr="00211BC4">
        <w:rPr>
          <w:rFonts w:ascii="Calibri" w:hAnsi="Calibri"/>
        </w:rPr>
        <w:t xml:space="preserve">Duncan, Malcolm C. </w:t>
      </w:r>
      <w:r w:rsidRPr="00211BC4">
        <w:rPr>
          <w:rFonts w:ascii="Calibri" w:hAnsi="Calibri"/>
          <w:i/>
          <w:iCs/>
        </w:rPr>
        <w:t>Duncan’s Masonic Ritual and Monitor</w:t>
      </w:r>
      <w:r w:rsidRPr="00211BC4">
        <w:rPr>
          <w:rFonts w:ascii="Calibri" w:hAnsi="Calibri"/>
        </w:rPr>
        <w:t xml:space="preserve">. 3rd ed. Crown, 1866. </w:t>
      </w:r>
    </w:p>
    <w:p w14:paraId="2A30350B" w14:textId="77777777" w:rsidR="00442D9C" w:rsidRPr="00211BC4" w:rsidRDefault="00442D9C" w:rsidP="00442D9C">
      <w:pPr>
        <w:tabs>
          <w:tab w:val="left" w:pos="6516"/>
        </w:tabs>
        <w:ind w:left="567" w:hanging="567"/>
        <w:rPr>
          <w:rFonts w:ascii="Calibri" w:hAnsi="Calibri"/>
        </w:rPr>
      </w:pPr>
      <w:r w:rsidRPr="00211BC4">
        <w:rPr>
          <w:rFonts w:ascii="Calibri" w:hAnsi="Calibri"/>
        </w:rPr>
        <w:t xml:space="preserve">Golding, William. </w:t>
      </w:r>
      <w:bookmarkStart w:id="5" w:name="_Hlk202437687"/>
      <w:r w:rsidRPr="00211BC4">
        <w:rPr>
          <w:rFonts w:ascii="Calibri" w:hAnsi="Calibri"/>
          <w:i/>
          <w:iCs/>
        </w:rPr>
        <w:t xml:space="preserve">The Spire </w:t>
      </w:r>
      <w:r w:rsidRPr="00211BC4">
        <w:rPr>
          <w:rFonts w:ascii="Calibri" w:hAnsi="Calibri"/>
        </w:rPr>
        <w:t>(1964). Faber &amp; Faber, 1965.</w:t>
      </w:r>
    </w:p>
    <w:p w14:paraId="166FABEF" w14:textId="77777777" w:rsidR="00442D9C" w:rsidRPr="00211BC4" w:rsidRDefault="00442D9C" w:rsidP="00442D9C">
      <w:pPr>
        <w:tabs>
          <w:tab w:val="left" w:pos="6516"/>
        </w:tabs>
        <w:ind w:left="567" w:hanging="567"/>
        <w:rPr>
          <w:rFonts w:ascii="Calibri" w:hAnsi="Calibri"/>
        </w:rPr>
      </w:pPr>
      <w:r w:rsidRPr="00211BC4">
        <w:rPr>
          <w:rFonts w:ascii="Calibri" w:hAnsi="Calibri"/>
        </w:rPr>
        <w:t xml:space="preserve">Greyson, Bruce. “The Physio-Kundalini Syndrome and Mental Illness.” </w:t>
      </w:r>
      <w:r w:rsidRPr="00211BC4">
        <w:rPr>
          <w:rFonts w:ascii="Calibri" w:hAnsi="Calibri"/>
          <w:i/>
          <w:iCs/>
        </w:rPr>
        <w:t>The Journal of Transpersonal Psychology</w:t>
      </w:r>
      <w:r w:rsidRPr="00211BC4">
        <w:rPr>
          <w:rFonts w:ascii="Calibri" w:hAnsi="Calibri"/>
        </w:rPr>
        <w:t xml:space="preserve">, vol. 25, no. 1, 1993, pp. 43-58. </w:t>
      </w:r>
    </w:p>
    <w:p w14:paraId="5523A77F" w14:textId="77777777" w:rsidR="00442D9C" w:rsidRPr="00211BC4" w:rsidRDefault="00442D9C" w:rsidP="00442D9C">
      <w:pPr>
        <w:tabs>
          <w:tab w:val="left" w:pos="6516"/>
        </w:tabs>
        <w:ind w:left="567"/>
        <w:rPr>
          <w:rFonts w:ascii="Calibri" w:hAnsi="Calibri"/>
        </w:rPr>
      </w:pPr>
      <w:hyperlink r:id="rId33" w:history="1">
        <w:r w:rsidRPr="00211BC4">
          <w:rPr>
            <w:rStyle w:val="Hyperlink"/>
            <w:rFonts w:ascii="Calibri" w:hAnsi="Calibri"/>
          </w:rPr>
          <w:t>https://www.atpweb.org/jtparchive/trps-25-93-01-043.pdf</w:t>
        </w:r>
      </w:hyperlink>
      <w:r w:rsidRPr="00211BC4">
        <w:rPr>
          <w:rFonts w:ascii="Calibri" w:hAnsi="Calibri"/>
        </w:rPr>
        <w:t xml:space="preserve"> </w:t>
      </w:r>
      <w:bookmarkEnd w:id="5"/>
    </w:p>
    <w:p w14:paraId="53DD8B67" w14:textId="77777777" w:rsidR="00442D9C" w:rsidRPr="00211BC4" w:rsidRDefault="00442D9C" w:rsidP="00442D9C">
      <w:pPr>
        <w:ind w:left="567" w:hanging="567"/>
        <w:rPr>
          <w:rFonts w:ascii="Calibri" w:hAnsi="Calibri"/>
          <w:b/>
          <w:bCs/>
        </w:rPr>
      </w:pPr>
      <w:r w:rsidRPr="00211BC4">
        <w:rPr>
          <w:rFonts w:ascii="Calibri" w:hAnsi="Calibri"/>
        </w:rPr>
        <w:t xml:space="preserve">Hanson, Elly. </w:t>
      </w:r>
      <w:proofErr w:type="spellStart"/>
      <w:r w:rsidRPr="00211BC4">
        <w:rPr>
          <w:rFonts w:ascii="Calibri" w:hAnsi="Calibri"/>
          <w:i/>
          <w:iCs/>
        </w:rPr>
        <w:t>Organised</w:t>
      </w:r>
      <w:proofErr w:type="spellEnd"/>
      <w:r w:rsidRPr="00211BC4">
        <w:rPr>
          <w:rFonts w:ascii="Calibri" w:hAnsi="Calibri"/>
          <w:i/>
          <w:iCs/>
        </w:rPr>
        <w:t xml:space="preserve"> Ritual Abuse and its Wider Context: Degradation, Deception and Disavowal.  </w:t>
      </w:r>
      <w:r w:rsidRPr="00211BC4">
        <w:rPr>
          <w:rFonts w:ascii="Calibri" w:hAnsi="Calibri"/>
        </w:rPr>
        <w:t xml:space="preserve">Commissioned by the Hydrant </w:t>
      </w:r>
      <w:proofErr w:type="spellStart"/>
      <w:r w:rsidRPr="00211BC4">
        <w:rPr>
          <w:rFonts w:ascii="Calibri" w:hAnsi="Calibri"/>
        </w:rPr>
        <w:t>Programme</w:t>
      </w:r>
      <w:proofErr w:type="spellEnd"/>
      <w:r w:rsidRPr="00211BC4">
        <w:rPr>
          <w:rFonts w:ascii="Calibri" w:hAnsi="Calibri"/>
        </w:rPr>
        <w:t xml:space="preserve"> and NAPAC. July 2025.</w:t>
      </w:r>
    </w:p>
    <w:p w14:paraId="7539C734" w14:textId="77777777" w:rsidR="00442D9C" w:rsidRPr="00211BC4" w:rsidRDefault="00442D9C" w:rsidP="00442D9C">
      <w:pPr>
        <w:ind w:left="567"/>
        <w:rPr>
          <w:rFonts w:ascii="Calibri" w:hAnsi="Calibri"/>
        </w:rPr>
      </w:pPr>
      <w:hyperlink r:id="rId34" w:history="1">
        <w:r w:rsidRPr="00211BC4">
          <w:rPr>
            <w:rStyle w:val="Hyperlink"/>
            <w:rFonts w:ascii="Calibri" w:hAnsi="Calibri"/>
          </w:rPr>
          <w:t>https://www.hydrantprogramme.co.uk/assets/NPCC-Organised-ritual-abuse-and-its-wider-context-Degradation-deception-and-disavowal-July-2025-v2.pdf</w:t>
        </w:r>
      </w:hyperlink>
    </w:p>
    <w:p w14:paraId="449C1F76" w14:textId="77777777" w:rsidR="00442D9C" w:rsidRPr="00211BC4" w:rsidRDefault="00442D9C" w:rsidP="00442D9C">
      <w:pPr>
        <w:pStyle w:val="ListParagraph"/>
        <w:spacing w:after="0"/>
        <w:ind w:left="567" w:hanging="567"/>
        <w:rPr>
          <w:rFonts w:ascii="Calibri" w:hAnsi="Calibri" w:cs="Times New Roman"/>
        </w:rPr>
      </w:pPr>
      <w:r w:rsidRPr="00211BC4">
        <w:rPr>
          <w:rFonts w:ascii="Calibri" w:hAnsi="Calibri" w:cs="Times New Roman"/>
        </w:rPr>
        <w:t xml:space="preserve">Miller, Alison. </w:t>
      </w:r>
      <w:r w:rsidRPr="00211BC4">
        <w:rPr>
          <w:rFonts w:ascii="Calibri" w:hAnsi="Calibri" w:cs="Times New Roman"/>
          <w:i/>
          <w:iCs/>
        </w:rPr>
        <w:t>Healing the Unimaginable: Treating Ritual Abuse and Mind Control</w:t>
      </w:r>
      <w:r w:rsidRPr="00211BC4">
        <w:rPr>
          <w:rFonts w:ascii="Calibri" w:hAnsi="Calibri" w:cs="Times New Roman"/>
        </w:rPr>
        <w:t>. Karnac, 2012.</w:t>
      </w:r>
    </w:p>
    <w:p w14:paraId="346FB83A" w14:textId="77777777" w:rsidR="00442D9C" w:rsidRPr="00211BC4" w:rsidRDefault="00442D9C" w:rsidP="00442D9C">
      <w:pPr>
        <w:tabs>
          <w:tab w:val="left" w:pos="6516"/>
        </w:tabs>
        <w:ind w:left="567" w:hanging="567"/>
        <w:rPr>
          <w:rFonts w:ascii="Calibri" w:hAnsi="Calibri"/>
        </w:rPr>
      </w:pPr>
      <w:proofErr w:type="spellStart"/>
      <w:r w:rsidRPr="00211BC4">
        <w:rPr>
          <w:rFonts w:ascii="Calibri" w:hAnsi="Calibri"/>
        </w:rPr>
        <w:t>Nabarz</w:t>
      </w:r>
      <w:proofErr w:type="spellEnd"/>
      <w:r w:rsidRPr="00211BC4">
        <w:rPr>
          <w:rFonts w:ascii="Calibri" w:hAnsi="Calibri"/>
        </w:rPr>
        <w:t xml:space="preserve">, Payam. </w:t>
      </w:r>
      <w:r w:rsidRPr="00211BC4">
        <w:rPr>
          <w:rFonts w:ascii="Calibri" w:hAnsi="Calibri"/>
          <w:i/>
          <w:iCs/>
        </w:rPr>
        <w:t xml:space="preserve">The Square and the Circle: The Influence of Freemasonry on Wicca and Paganism. </w:t>
      </w:r>
      <w:r w:rsidRPr="00211BC4">
        <w:rPr>
          <w:rFonts w:ascii="Calibri" w:hAnsi="Calibri"/>
        </w:rPr>
        <w:t xml:space="preserve">Avalonia, 2015. </w:t>
      </w:r>
    </w:p>
    <w:p w14:paraId="3CFB520D" w14:textId="77777777" w:rsidR="00442D9C" w:rsidRPr="00211BC4" w:rsidRDefault="00442D9C" w:rsidP="00442D9C">
      <w:pPr>
        <w:tabs>
          <w:tab w:val="left" w:pos="6516"/>
        </w:tabs>
        <w:ind w:left="567" w:hanging="567"/>
        <w:rPr>
          <w:rFonts w:ascii="Calibri" w:hAnsi="Calibri"/>
        </w:rPr>
      </w:pPr>
      <w:r w:rsidRPr="00211BC4">
        <w:rPr>
          <w:rFonts w:ascii="Calibri" w:hAnsi="Calibri"/>
        </w:rPr>
        <w:t xml:space="preserve">Taylor, Steve. “Energy and Awakening: A Psycho-Sexual Interpretation of Kundalini Awakening.” </w:t>
      </w:r>
      <w:r w:rsidRPr="00211BC4">
        <w:rPr>
          <w:rFonts w:ascii="Calibri" w:hAnsi="Calibri"/>
          <w:i/>
          <w:iCs/>
        </w:rPr>
        <w:t>The Journal of Transpersonal Psychology</w:t>
      </w:r>
      <w:r w:rsidRPr="00211BC4">
        <w:rPr>
          <w:rFonts w:ascii="Calibri" w:hAnsi="Calibri"/>
        </w:rPr>
        <w:t xml:space="preserve">, vol. 47, no. 2, 2015, pp. 219-241. </w:t>
      </w:r>
    </w:p>
    <w:p w14:paraId="1087936B" w14:textId="77777777" w:rsidR="00442D9C" w:rsidRPr="00211BC4" w:rsidRDefault="00442D9C" w:rsidP="00442D9C">
      <w:pPr>
        <w:pStyle w:val="ListParagraph"/>
        <w:spacing w:after="0"/>
        <w:ind w:left="567" w:hanging="567"/>
        <w:rPr>
          <w:rFonts w:ascii="Calibri" w:hAnsi="Calibri" w:cs="Times New Roman"/>
        </w:rPr>
      </w:pPr>
    </w:p>
    <w:p w14:paraId="3C2F296B" w14:textId="77777777" w:rsidR="00442D9C" w:rsidRPr="00211BC4" w:rsidRDefault="00442D9C" w:rsidP="00442D9C">
      <w:pPr>
        <w:rPr>
          <w:rFonts w:ascii="Calibri" w:hAnsi="Calibri"/>
        </w:rPr>
      </w:pPr>
    </w:p>
    <w:p w14:paraId="7854B486" w14:textId="77777777" w:rsidR="00442D9C" w:rsidRPr="00211BC4" w:rsidRDefault="00442D9C" w:rsidP="00442D9C">
      <w:pPr>
        <w:ind w:left="720" w:hanging="720"/>
        <w:rPr>
          <w:rFonts w:ascii="Calibri" w:hAnsi="Calibri"/>
          <w:u w:val="single"/>
        </w:rPr>
      </w:pPr>
    </w:p>
    <w:p w14:paraId="649E83E5" w14:textId="77777777" w:rsidR="00442D9C" w:rsidRPr="00211BC4" w:rsidRDefault="00442D9C" w:rsidP="00442D9C">
      <w:pPr>
        <w:ind w:left="720" w:hanging="720"/>
        <w:jc w:val="both"/>
        <w:rPr>
          <w:rFonts w:ascii="Calibri" w:hAnsi="Calibri"/>
          <w:b/>
          <w:bCs/>
        </w:rPr>
      </w:pPr>
    </w:p>
    <w:p w14:paraId="3036D4EA" w14:textId="77777777" w:rsidR="00442D9C" w:rsidRPr="00211BC4" w:rsidRDefault="00442D9C" w:rsidP="00442D9C">
      <w:pPr>
        <w:ind w:left="720" w:hanging="720"/>
        <w:jc w:val="both"/>
        <w:rPr>
          <w:rFonts w:ascii="Calibri" w:hAnsi="Calibri"/>
          <w:b/>
          <w:bCs/>
        </w:rPr>
      </w:pPr>
    </w:p>
    <w:p w14:paraId="4292DDFD" w14:textId="77777777" w:rsidR="00442D9C" w:rsidRPr="00211BC4" w:rsidRDefault="00442D9C" w:rsidP="00442D9C">
      <w:pPr>
        <w:ind w:left="720" w:hanging="720"/>
        <w:jc w:val="both"/>
        <w:rPr>
          <w:rFonts w:ascii="Calibri" w:hAnsi="Calibri"/>
          <w:b/>
          <w:bCs/>
        </w:rPr>
      </w:pPr>
    </w:p>
    <w:p w14:paraId="175B099B" w14:textId="77777777" w:rsidR="00442D9C" w:rsidRPr="00211BC4" w:rsidRDefault="00442D9C" w:rsidP="00442D9C">
      <w:pPr>
        <w:rPr>
          <w:rFonts w:ascii="Calibri" w:hAnsi="Calibri"/>
        </w:rPr>
      </w:pPr>
    </w:p>
    <w:p w14:paraId="3981CB18" w14:textId="75803876" w:rsidR="009D15AC" w:rsidRPr="00211BC4" w:rsidRDefault="009D15AC" w:rsidP="009D15AC">
      <w:pPr>
        <w:jc w:val="center"/>
        <w:rPr>
          <w:rFonts w:ascii="Calibri" w:hAnsi="Calibri"/>
          <w:szCs w:val="24"/>
        </w:rPr>
      </w:pPr>
      <w:r>
        <w:rPr>
          <w:rFonts w:ascii="Calibri" w:hAnsi="Calibri"/>
          <w:b/>
          <w:color w:val="808080"/>
          <w:sz w:val="28"/>
        </w:rPr>
        <w:lastRenderedPageBreak/>
        <w:t>The Mind Controlled Brain</w:t>
      </w:r>
      <w:r w:rsidRPr="009D15AC">
        <w:rPr>
          <w:rFonts w:ascii="Calibri" w:hAnsi="Calibri"/>
          <w:szCs w:val="24"/>
        </w:rPr>
        <w:t xml:space="preserve"> </w:t>
      </w:r>
    </w:p>
    <w:p w14:paraId="193A1B36" w14:textId="161317AE" w:rsidR="009D15AC" w:rsidRDefault="009D15AC" w:rsidP="009D15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rFonts w:ascii="Calibri" w:hAnsi="Calibri"/>
          <w:b/>
          <w:color w:val="000000"/>
        </w:rPr>
      </w:pPr>
      <w:r>
        <w:rPr>
          <w:rFonts w:ascii="Calibri" w:hAnsi="Calibri"/>
          <w:b/>
          <w:color w:val="000000"/>
        </w:rPr>
        <w:t xml:space="preserve">Wendy Hoffman    </w:t>
      </w:r>
    </w:p>
    <w:p w14:paraId="440B0B45" w14:textId="6DD6CA4D" w:rsidR="002B42EE" w:rsidRPr="00211BC4" w:rsidRDefault="002B42EE" w:rsidP="00601D45">
      <w:pPr>
        <w:jc w:val="center"/>
        <w:rPr>
          <w:rFonts w:ascii="Calibri" w:hAnsi="Calibri"/>
          <w:szCs w:val="24"/>
        </w:rPr>
      </w:pPr>
    </w:p>
    <w:p w14:paraId="0A225459" w14:textId="06863E8E" w:rsidR="003E5DDA" w:rsidRPr="00211BC4" w:rsidRDefault="003E5DDA" w:rsidP="003E5DDA">
      <w:pPr>
        <w:rPr>
          <w:rFonts w:ascii="Calibri" w:hAnsi="Calibri"/>
          <w:b/>
          <w:bCs/>
        </w:rPr>
      </w:pPr>
      <w:r w:rsidRPr="00211BC4">
        <w:rPr>
          <w:rFonts w:ascii="Calibri" w:hAnsi="Calibri"/>
          <w:b/>
          <w:bCs/>
        </w:rPr>
        <w:t xml:space="preserve">Please note: This article may be triggering for survivors. All accusations are alleged. </w:t>
      </w:r>
      <w:r w:rsidR="00D6274F" w:rsidRPr="00211BC4">
        <w:rPr>
          <w:rFonts w:ascii="Calibri" w:hAnsi="Calibri"/>
          <w:b/>
          <w:bCs/>
        </w:rPr>
        <w:t xml:space="preserve">None of the material on these pages is meant as therapy, or to take the place of therapy. </w:t>
      </w:r>
    </w:p>
    <w:p w14:paraId="76BC3FDD" w14:textId="77777777" w:rsidR="002B42EE" w:rsidRPr="00211BC4" w:rsidRDefault="002B42EE" w:rsidP="002B42EE">
      <w:pPr>
        <w:rPr>
          <w:rFonts w:ascii="Calibri" w:hAnsi="Calibri"/>
          <w:szCs w:val="24"/>
        </w:rPr>
      </w:pPr>
    </w:p>
    <w:p w14:paraId="4D21F6BB" w14:textId="77777777" w:rsidR="002B42EE" w:rsidRPr="00211BC4" w:rsidRDefault="002B42EE" w:rsidP="002B42EE">
      <w:pPr>
        <w:rPr>
          <w:rFonts w:ascii="Calibri" w:hAnsi="Calibri"/>
          <w:szCs w:val="24"/>
        </w:rPr>
      </w:pPr>
      <w:r w:rsidRPr="00211BC4">
        <w:rPr>
          <w:rFonts w:ascii="Calibri" w:hAnsi="Calibri"/>
          <w:szCs w:val="24"/>
        </w:rPr>
        <w:t xml:space="preserve">The </w:t>
      </w:r>
      <w:proofErr w:type="gramStart"/>
      <w:r w:rsidRPr="00211BC4">
        <w:rPr>
          <w:rFonts w:ascii="Calibri" w:hAnsi="Calibri"/>
          <w:szCs w:val="24"/>
        </w:rPr>
        <w:t>mind controlled</w:t>
      </w:r>
      <w:proofErr w:type="gramEnd"/>
      <w:r w:rsidRPr="00211BC4">
        <w:rPr>
          <w:rFonts w:ascii="Calibri" w:hAnsi="Calibri"/>
          <w:szCs w:val="24"/>
        </w:rPr>
        <w:t xml:space="preserve"> brain is the core of satanic ritual abuse.</w:t>
      </w:r>
    </w:p>
    <w:p w14:paraId="2B03408C" w14:textId="77777777" w:rsidR="002B42EE" w:rsidRPr="00211BC4" w:rsidRDefault="002B42EE" w:rsidP="002B42EE">
      <w:pPr>
        <w:rPr>
          <w:rFonts w:ascii="Calibri" w:hAnsi="Calibri"/>
          <w:szCs w:val="24"/>
        </w:rPr>
      </w:pPr>
    </w:p>
    <w:p w14:paraId="36D001D1" w14:textId="77777777" w:rsidR="002B42EE" w:rsidRPr="00211BC4" w:rsidRDefault="002B42EE" w:rsidP="002B42EE">
      <w:pPr>
        <w:rPr>
          <w:rFonts w:ascii="Calibri" w:hAnsi="Calibri"/>
          <w:szCs w:val="24"/>
        </w:rPr>
      </w:pPr>
      <w:r w:rsidRPr="00211BC4">
        <w:rPr>
          <w:rFonts w:ascii="Calibri" w:hAnsi="Calibri"/>
          <w:szCs w:val="24"/>
        </w:rPr>
        <w:t xml:space="preserve">If you are a victim of mind control, your brain has been stolen. </w:t>
      </w:r>
    </w:p>
    <w:p w14:paraId="64E2894A" w14:textId="77777777" w:rsidR="002B42EE" w:rsidRPr="00211BC4" w:rsidRDefault="002B42EE" w:rsidP="002B42EE">
      <w:pPr>
        <w:rPr>
          <w:rFonts w:ascii="Calibri" w:hAnsi="Calibri"/>
          <w:szCs w:val="24"/>
        </w:rPr>
      </w:pPr>
      <w:r w:rsidRPr="00211BC4">
        <w:rPr>
          <w:rFonts w:ascii="Calibri" w:hAnsi="Calibri"/>
          <w:szCs w:val="24"/>
        </w:rPr>
        <w:t xml:space="preserve">Satanic cults thrive on controlling other people’s brains. But you can get your brain back. </w:t>
      </w:r>
      <w:proofErr w:type="gramStart"/>
      <w:r w:rsidRPr="00211BC4">
        <w:rPr>
          <w:rFonts w:ascii="Calibri" w:hAnsi="Calibri"/>
          <w:szCs w:val="24"/>
        </w:rPr>
        <w:t>This  theft</w:t>
      </w:r>
      <w:proofErr w:type="gramEnd"/>
      <w:r w:rsidRPr="00211BC4">
        <w:rPr>
          <w:rFonts w:ascii="Calibri" w:hAnsi="Calibri"/>
          <w:szCs w:val="24"/>
        </w:rPr>
        <w:t xml:space="preserve"> doesn’t have to be permanent. You can leave the life your perpetrators imposed on you.</w:t>
      </w:r>
    </w:p>
    <w:p w14:paraId="61B9B7F8" w14:textId="77777777" w:rsidR="002B42EE" w:rsidRPr="00211BC4" w:rsidRDefault="002B42EE" w:rsidP="002B42EE">
      <w:pPr>
        <w:rPr>
          <w:rFonts w:ascii="Calibri" w:hAnsi="Calibri"/>
          <w:szCs w:val="24"/>
        </w:rPr>
      </w:pPr>
    </w:p>
    <w:p w14:paraId="2CD38800" w14:textId="77777777" w:rsidR="002B42EE" w:rsidRPr="00211BC4" w:rsidRDefault="002B42EE" w:rsidP="002B42EE">
      <w:pPr>
        <w:rPr>
          <w:rFonts w:ascii="Calibri" w:hAnsi="Calibri"/>
          <w:szCs w:val="24"/>
        </w:rPr>
      </w:pPr>
      <w:r w:rsidRPr="00211BC4">
        <w:rPr>
          <w:rFonts w:ascii="Calibri" w:hAnsi="Calibri"/>
          <w:szCs w:val="24"/>
        </w:rPr>
        <w:t xml:space="preserve">The cult doesn’t reinvent the wheel. When they find something that works, they stick with it. That’s why so any of us have the same personalities, jobs, tasks and programs. We have the same sections, divisions, memories in our brains. </w:t>
      </w:r>
      <w:proofErr w:type="gramStart"/>
      <w:r w:rsidRPr="00211BC4">
        <w:rPr>
          <w:rFonts w:ascii="Calibri" w:hAnsi="Calibri"/>
          <w:szCs w:val="24"/>
        </w:rPr>
        <w:t>Certainly</w:t>
      </w:r>
      <w:proofErr w:type="gramEnd"/>
      <w:r w:rsidRPr="00211BC4">
        <w:rPr>
          <w:rFonts w:ascii="Calibri" w:hAnsi="Calibri"/>
          <w:szCs w:val="24"/>
        </w:rPr>
        <w:t xml:space="preserve"> there are adjustments and what they call “advancements” for computer programming and AI. But even those are a continuation of the bonding or attachment programs they used to do with films and visuals.</w:t>
      </w:r>
    </w:p>
    <w:p w14:paraId="4A1538D9" w14:textId="77777777" w:rsidR="002B42EE" w:rsidRPr="00211BC4" w:rsidRDefault="002B42EE" w:rsidP="002B42EE">
      <w:pPr>
        <w:rPr>
          <w:rFonts w:ascii="Calibri" w:hAnsi="Calibri"/>
          <w:szCs w:val="24"/>
        </w:rPr>
      </w:pPr>
    </w:p>
    <w:p w14:paraId="2B32B64C" w14:textId="77777777" w:rsidR="002B42EE" w:rsidRPr="00211BC4" w:rsidRDefault="002B42EE" w:rsidP="002B42EE">
      <w:pPr>
        <w:rPr>
          <w:rFonts w:ascii="Calibri" w:hAnsi="Calibri"/>
          <w:szCs w:val="24"/>
        </w:rPr>
      </w:pPr>
      <w:r w:rsidRPr="00211BC4">
        <w:rPr>
          <w:rFonts w:ascii="Calibri" w:hAnsi="Calibri"/>
          <w:szCs w:val="24"/>
        </w:rPr>
        <w:t>When you discover what they put in your brain and how they manipulated it, then you can heal, belong to yourself, have your identity, and true self.</w:t>
      </w:r>
    </w:p>
    <w:p w14:paraId="538856CD" w14:textId="77777777" w:rsidR="002B42EE" w:rsidRPr="00211BC4" w:rsidRDefault="002B42EE" w:rsidP="002B42EE">
      <w:pPr>
        <w:rPr>
          <w:rFonts w:ascii="Calibri" w:hAnsi="Calibri"/>
          <w:szCs w:val="24"/>
        </w:rPr>
      </w:pPr>
    </w:p>
    <w:p w14:paraId="3076E478" w14:textId="77777777" w:rsidR="002B42EE" w:rsidRPr="00211BC4" w:rsidRDefault="002B42EE" w:rsidP="002B42EE">
      <w:pPr>
        <w:rPr>
          <w:rFonts w:ascii="Calibri" w:hAnsi="Calibri"/>
          <w:szCs w:val="24"/>
        </w:rPr>
      </w:pPr>
      <w:r w:rsidRPr="00211BC4">
        <w:rPr>
          <w:rFonts w:ascii="Calibri" w:hAnsi="Calibri"/>
          <w:szCs w:val="24"/>
        </w:rPr>
        <w:t xml:space="preserve">The everyday, ordinary brain is like a prairie or an open, free field. It also has divisions, but it is not chopped up. The </w:t>
      </w:r>
      <w:proofErr w:type="gramStart"/>
      <w:r w:rsidRPr="00211BC4">
        <w:rPr>
          <w:rFonts w:ascii="Calibri" w:hAnsi="Calibri"/>
          <w:szCs w:val="24"/>
        </w:rPr>
        <w:t>mind controlled</w:t>
      </w:r>
      <w:proofErr w:type="gramEnd"/>
      <w:r w:rsidRPr="00211BC4">
        <w:rPr>
          <w:rFonts w:ascii="Calibri" w:hAnsi="Calibri"/>
          <w:szCs w:val="24"/>
        </w:rPr>
        <w:t xml:space="preserve"> brain, totally manipulated, is chopped up with sections, divisions, threads and particles.</w:t>
      </w:r>
    </w:p>
    <w:p w14:paraId="5C279BF2" w14:textId="77777777" w:rsidR="002B42EE" w:rsidRPr="00211BC4" w:rsidRDefault="002B42EE" w:rsidP="002B42EE">
      <w:pPr>
        <w:rPr>
          <w:rFonts w:ascii="Calibri" w:hAnsi="Calibri"/>
          <w:szCs w:val="24"/>
        </w:rPr>
      </w:pPr>
    </w:p>
    <w:p w14:paraId="76967046" w14:textId="77777777" w:rsidR="002B42EE" w:rsidRPr="00211BC4" w:rsidRDefault="002B42EE" w:rsidP="002B42EE">
      <w:pPr>
        <w:rPr>
          <w:rFonts w:ascii="Calibri" w:hAnsi="Calibri"/>
          <w:szCs w:val="24"/>
        </w:rPr>
      </w:pPr>
      <w:r w:rsidRPr="00211BC4">
        <w:rPr>
          <w:rFonts w:ascii="Calibri" w:hAnsi="Calibri"/>
          <w:szCs w:val="24"/>
        </w:rPr>
        <w:t xml:space="preserve">The main division is between the front and back parts of the brain. This is the same as the normal, </w:t>
      </w:r>
      <w:proofErr w:type="gramStart"/>
      <w:r w:rsidRPr="00211BC4">
        <w:rPr>
          <w:rFonts w:ascii="Calibri" w:hAnsi="Calibri"/>
          <w:szCs w:val="24"/>
        </w:rPr>
        <w:t>not-interfered</w:t>
      </w:r>
      <w:proofErr w:type="gramEnd"/>
      <w:r w:rsidRPr="00211BC4">
        <w:rPr>
          <w:rFonts w:ascii="Calibri" w:hAnsi="Calibri"/>
          <w:szCs w:val="24"/>
        </w:rPr>
        <w:t xml:space="preserve"> with brain. The front part is like a narrow strip that runs the whole horizontal of the brain. It is the conscious brain. The back part, much larger, is the unconscious brain.</w:t>
      </w:r>
    </w:p>
    <w:p w14:paraId="045E13B6" w14:textId="77777777" w:rsidR="002B42EE" w:rsidRPr="00211BC4" w:rsidRDefault="002B42EE" w:rsidP="002B42EE">
      <w:pPr>
        <w:rPr>
          <w:rFonts w:ascii="Calibri" w:hAnsi="Calibri"/>
          <w:szCs w:val="24"/>
        </w:rPr>
      </w:pPr>
    </w:p>
    <w:p w14:paraId="2826DE59" w14:textId="77777777" w:rsidR="002B42EE" w:rsidRPr="00211BC4" w:rsidRDefault="002B42EE" w:rsidP="002B42EE">
      <w:pPr>
        <w:rPr>
          <w:rFonts w:ascii="Calibri" w:hAnsi="Calibri"/>
          <w:szCs w:val="24"/>
        </w:rPr>
      </w:pPr>
      <w:r w:rsidRPr="00211BC4">
        <w:rPr>
          <w:rFonts w:ascii="Calibri" w:hAnsi="Calibri"/>
          <w:szCs w:val="24"/>
        </w:rPr>
        <w:t xml:space="preserve">In the back part, where most of the mind control parts are stored, </w:t>
      </w:r>
      <w:proofErr w:type="gramStart"/>
      <w:r w:rsidRPr="00211BC4">
        <w:rPr>
          <w:rFonts w:ascii="Calibri" w:hAnsi="Calibri"/>
          <w:szCs w:val="24"/>
        </w:rPr>
        <w:t>are</w:t>
      </w:r>
      <w:proofErr w:type="gramEnd"/>
      <w:r w:rsidRPr="00211BC4">
        <w:rPr>
          <w:rFonts w:ascii="Calibri" w:hAnsi="Calibri"/>
          <w:szCs w:val="24"/>
        </w:rPr>
        <w:t xml:space="preserve"> at least 13 threads or rows. At its base are tortured, unloved infant parts. Here each memory is placed on a thread, going from the infants all the way up to the present. The memories are divided according to the people involved, emotions, events, body sensations and what was said or programs. Programs are, for instance, die/don’t die; eat/don’t eat; get lost/don’t get lost, etc. Understanding that your enemy put the program-command in your brain against your will helps dissolve the program. And that the voice dictating the program is your enemy’s. </w:t>
      </w:r>
    </w:p>
    <w:p w14:paraId="762CBCC4" w14:textId="77777777" w:rsidR="002B42EE" w:rsidRPr="00211BC4" w:rsidRDefault="002B42EE" w:rsidP="002B42EE">
      <w:pPr>
        <w:rPr>
          <w:rFonts w:ascii="Calibri" w:hAnsi="Calibri"/>
          <w:szCs w:val="24"/>
        </w:rPr>
      </w:pPr>
    </w:p>
    <w:p w14:paraId="2D52B380" w14:textId="77777777" w:rsidR="002B42EE" w:rsidRPr="00211BC4" w:rsidRDefault="002B42EE" w:rsidP="002B42EE">
      <w:pPr>
        <w:rPr>
          <w:rFonts w:ascii="Calibri" w:hAnsi="Calibri"/>
          <w:szCs w:val="24"/>
        </w:rPr>
      </w:pPr>
      <w:r w:rsidRPr="00211BC4">
        <w:rPr>
          <w:rFonts w:ascii="Calibri" w:hAnsi="Calibri"/>
          <w:szCs w:val="24"/>
        </w:rPr>
        <w:t xml:space="preserve">All aspects of the memories are isolated from one another by thick barriers. In the normal brain, transmitters carry communication from one part of the brain to another. In the </w:t>
      </w:r>
      <w:proofErr w:type="gramStart"/>
      <w:r w:rsidRPr="00211BC4">
        <w:rPr>
          <w:rFonts w:ascii="Calibri" w:hAnsi="Calibri"/>
          <w:szCs w:val="24"/>
        </w:rPr>
        <w:t>mind controlled</w:t>
      </w:r>
      <w:proofErr w:type="gramEnd"/>
      <w:r w:rsidRPr="00211BC4">
        <w:rPr>
          <w:rFonts w:ascii="Calibri" w:hAnsi="Calibri"/>
          <w:szCs w:val="24"/>
        </w:rPr>
        <w:t xml:space="preserve"> brain, transmitters are frozen and stop all communication. They have been overdosed </w:t>
      </w:r>
      <w:proofErr w:type="gramStart"/>
      <w:r w:rsidRPr="00211BC4">
        <w:rPr>
          <w:rFonts w:ascii="Calibri" w:hAnsi="Calibri"/>
          <w:szCs w:val="24"/>
        </w:rPr>
        <w:t>with</w:t>
      </w:r>
      <w:proofErr w:type="gramEnd"/>
      <w:r w:rsidRPr="00211BC4">
        <w:rPr>
          <w:rFonts w:ascii="Calibri" w:hAnsi="Calibri"/>
          <w:szCs w:val="24"/>
        </w:rPr>
        <w:t xml:space="preserve"> electricity to stultify them.</w:t>
      </w:r>
    </w:p>
    <w:p w14:paraId="58BCF88F" w14:textId="77777777" w:rsidR="002B42EE" w:rsidRPr="00211BC4" w:rsidRDefault="002B42EE" w:rsidP="002B42EE">
      <w:pPr>
        <w:rPr>
          <w:rFonts w:ascii="Calibri" w:hAnsi="Calibri"/>
          <w:szCs w:val="24"/>
        </w:rPr>
      </w:pPr>
    </w:p>
    <w:p w14:paraId="64987597" w14:textId="77777777" w:rsidR="002B42EE" w:rsidRPr="00211BC4" w:rsidRDefault="002B42EE" w:rsidP="002B42EE">
      <w:pPr>
        <w:rPr>
          <w:rFonts w:ascii="Calibri" w:hAnsi="Calibri"/>
          <w:szCs w:val="24"/>
        </w:rPr>
      </w:pPr>
      <w:r w:rsidRPr="00211BC4">
        <w:rPr>
          <w:rFonts w:ascii="Calibri" w:hAnsi="Calibri"/>
          <w:szCs w:val="24"/>
        </w:rPr>
        <w:t xml:space="preserve">The barriers around each aspect of a memory are electricity, spinning and water boarding. They overdose victims with electricity to make them forget. At the end of each memory sequence, they spin victims to make them so dizzy that they can’t stand up, much less remember what happened to them. Spinning makes you feel dizzy when approaching memories. It discourages people from going forward. Spinning programs usually wear themselves out after hours or a day or two of dizziness. Then you can proceed with memory work. There is no program to stop spinning. Why would programmers want it to stop it? If </w:t>
      </w:r>
      <w:proofErr w:type="spellStart"/>
      <w:proofErr w:type="gramStart"/>
      <w:r w:rsidRPr="00211BC4">
        <w:rPr>
          <w:rFonts w:ascii="Calibri" w:hAnsi="Calibri"/>
          <w:szCs w:val="24"/>
        </w:rPr>
        <w:t>the</w:t>
      </w:r>
      <w:proofErr w:type="spellEnd"/>
      <w:proofErr w:type="gramEnd"/>
      <w:r w:rsidRPr="00211BC4">
        <w:rPr>
          <w:rFonts w:ascii="Calibri" w:hAnsi="Calibri"/>
          <w:szCs w:val="24"/>
        </w:rPr>
        <w:t xml:space="preserve"> </w:t>
      </w:r>
      <w:proofErr w:type="spellStart"/>
      <w:r w:rsidRPr="00211BC4">
        <w:rPr>
          <w:rFonts w:ascii="Calibri" w:hAnsi="Calibri"/>
          <w:szCs w:val="24"/>
        </w:rPr>
        <w:t>could</w:t>
      </w:r>
      <w:proofErr w:type="spellEnd"/>
      <w:r w:rsidRPr="00211BC4">
        <w:rPr>
          <w:rFonts w:ascii="Calibri" w:hAnsi="Calibri"/>
          <w:szCs w:val="24"/>
        </w:rPr>
        <w:t>, they would have disobedient victims spin all the time.</w:t>
      </w:r>
    </w:p>
    <w:p w14:paraId="47E4146C" w14:textId="77777777" w:rsidR="002B42EE" w:rsidRPr="00211BC4" w:rsidRDefault="002B42EE" w:rsidP="002B42EE">
      <w:pPr>
        <w:rPr>
          <w:rFonts w:ascii="Calibri" w:hAnsi="Calibri"/>
          <w:szCs w:val="24"/>
        </w:rPr>
      </w:pPr>
    </w:p>
    <w:p w14:paraId="13F042A9" w14:textId="77777777" w:rsidR="002B42EE" w:rsidRPr="00211BC4" w:rsidRDefault="002B42EE" w:rsidP="002B42EE">
      <w:pPr>
        <w:rPr>
          <w:rFonts w:ascii="Calibri" w:hAnsi="Calibri"/>
          <w:szCs w:val="24"/>
        </w:rPr>
      </w:pPr>
      <w:r w:rsidRPr="00211BC4">
        <w:rPr>
          <w:rFonts w:ascii="Calibri" w:hAnsi="Calibri"/>
          <w:szCs w:val="24"/>
        </w:rPr>
        <w:t xml:space="preserve">Then they usually tie victims to a plank and almost drown them. They almost </w:t>
      </w:r>
      <w:proofErr w:type="gramStart"/>
      <w:r w:rsidRPr="00211BC4">
        <w:rPr>
          <w:rFonts w:ascii="Calibri" w:hAnsi="Calibri"/>
          <w:szCs w:val="24"/>
        </w:rPr>
        <w:t>stop</w:t>
      </w:r>
      <w:proofErr w:type="gramEnd"/>
      <w:r w:rsidRPr="00211BC4">
        <w:rPr>
          <w:rFonts w:ascii="Calibri" w:hAnsi="Calibri"/>
          <w:szCs w:val="24"/>
        </w:rPr>
        <w:t xml:space="preserve"> breathing. This is unheard of abuse. Yes, they do that to infants. Yes, they did that to us, not military personnel but us as infants! That is how they isolate the memories. Each memory cluster is assigned a place to live on one of the treads or rows. When survivors have memories, the barriers dissolve. And memories come out.</w:t>
      </w:r>
    </w:p>
    <w:p w14:paraId="033A158E" w14:textId="77777777" w:rsidR="002B42EE" w:rsidRPr="00211BC4" w:rsidRDefault="002B42EE" w:rsidP="002B42EE">
      <w:pPr>
        <w:rPr>
          <w:rFonts w:ascii="Calibri" w:hAnsi="Calibri"/>
          <w:szCs w:val="24"/>
        </w:rPr>
      </w:pPr>
    </w:p>
    <w:p w14:paraId="665998FD" w14:textId="77777777" w:rsidR="002B42EE" w:rsidRPr="00211BC4" w:rsidRDefault="002B42EE" w:rsidP="002B42EE">
      <w:pPr>
        <w:rPr>
          <w:rFonts w:ascii="Calibri" w:hAnsi="Calibri"/>
          <w:szCs w:val="24"/>
        </w:rPr>
      </w:pPr>
      <w:r w:rsidRPr="00211BC4">
        <w:rPr>
          <w:rFonts w:ascii="Calibri" w:hAnsi="Calibri"/>
          <w:szCs w:val="24"/>
        </w:rPr>
        <w:t xml:space="preserve">Nothing in the highly organized </w:t>
      </w:r>
      <w:proofErr w:type="gramStart"/>
      <w:r w:rsidRPr="00211BC4">
        <w:rPr>
          <w:rFonts w:ascii="Calibri" w:hAnsi="Calibri"/>
          <w:szCs w:val="24"/>
        </w:rPr>
        <w:t>mind controlled</w:t>
      </w:r>
      <w:proofErr w:type="gramEnd"/>
      <w:r w:rsidRPr="00211BC4">
        <w:rPr>
          <w:rFonts w:ascii="Calibri" w:hAnsi="Calibri"/>
          <w:szCs w:val="24"/>
        </w:rPr>
        <w:t xml:space="preserve"> brain roams around. Everything lives in a certain place and is connected to personalities. You can’t have a memory piece or fragment without its being rooted in a personality or part. To call out a piece of memory, you </w:t>
      </w:r>
      <w:proofErr w:type="gramStart"/>
      <w:r w:rsidRPr="00211BC4">
        <w:rPr>
          <w:rFonts w:ascii="Calibri" w:hAnsi="Calibri"/>
          <w:szCs w:val="24"/>
        </w:rPr>
        <w:t>have to</w:t>
      </w:r>
      <w:proofErr w:type="gramEnd"/>
      <w:r w:rsidRPr="00211BC4">
        <w:rPr>
          <w:rFonts w:ascii="Calibri" w:hAnsi="Calibri"/>
          <w:szCs w:val="24"/>
        </w:rPr>
        <w:t xml:space="preserve"> call out its personality. Each personality has triggers to bring it out. Triggers can be visuals like tarot and playing cards, colors or sounds, words or hand and foot signals. When a trigger is used, the system becomes overwhelmed in the </w:t>
      </w:r>
      <w:proofErr w:type="gramStart"/>
      <w:r w:rsidRPr="00211BC4">
        <w:rPr>
          <w:rFonts w:ascii="Calibri" w:hAnsi="Calibri"/>
          <w:szCs w:val="24"/>
        </w:rPr>
        <w:t>mind controlled</w:t>
      </w:r>
      <w:proofErr w:type="gramEnd"/>
      <w:r w:rsidRPr="00211BC4">
        <w:rPr>
          <w:rFonts w:ascii="Calibri" w:hAnsi="Calibri"/>
          <w:szCs w:val="24"/>
        </w:rPr>
        <w:t xml:space="preserve"> brain. Only the triggered part or particle remains present and aware. All other parts remain in a deep, unconscious sleep. </w:t>
      </w:r>
    </w:p>
    <w:p w14:paraId="164F08CB" w14:textId="77777777" w:rsidR="002B42EE" w:rsidRPr="00211BC4" w:rsidRDefault="002B42EE" w:rsidP="002B42EE">
      <w:pPr>
        <w:rPr>
          <w:rFonts w:ascii="Calibri" w:hAnsi="Calibri"/>
          <w:szCs w:val="24"/>
        </w:rPr>
      </w:pPr>
    </w:p>
    <w:p w14:paraId="711106EB" w14:textId="77777777" w:rsidR="002B42EE" w:rsidRPr="00211BC4" w:rsidRDefault="002B42EE" w:rsidP="002B42EE">
      <w:pPr>
        <w:rPr>
          <w:rFonts w:ascii="Calibri" w:hAnsi="Calibri"/>
          <w:szCs w:val="24"/>
        </w:rPr>
      </w:pPr>
      <w:r w:rsidRPr="00211BC4">
        <w:rPr>
          <w:rFonts w:ascii="Calibri" w:hAnsi="Calibri"/>
          <w:szCs w:val="24"/>
        </w:rPr>
        <w:t xml:space="preserve">Reporters are those parts who have the job of telling everything to their assigned handlers or recipients. They live at the top of the mind control structure, on a balcony overlooking the entire structure.  It is right underneath the top part of the skull.  There they can watch and hear every word and thought that the inner personalities might utter or have. That is what they </w:t>
      </w:r>
      <w:proofErr w:type="gramStart"/>
      <w:r w:rsidRPr="00211BC4">
        <w:rPr>
          <w:rFonts w:ascii="Calibri" w:hAnsi="Calibri"/>
          <w:szCs w:val="24"/>
        </w:rPr>
        <w:t>report,</w:t>
      </w:r>
      <w:proofErr w:type="gramEnd"/>
      <w:r w:rsidRPr="00211BC4">
        <w:rPr>
          <w:rFonts w:ascii="Calibri" w:hAnsi="Calibri"/>
          <w:szCs w:val="24"/>
        </w:rPr>
        <w:t xml:space="preserve"> to their personal detriment. Reporters can give away survivors’ intentions and locations. Reporters are often young children who follow orders and don’t realize the harm they are doing. Talk to them gently, help them understand. They are children. Expect their tears. Once discovered and healed, they usually change sides and become loyal to survivors. Survivors can have up to 50 reporter parts. There may be </w:t>
      </w:r>
      <w:proofErr w:type="gramStart"/>
      <w:r w:rsidRPr="00211BC4">
        <w:rPr>
          <w:rFonts w:ascii="Calibri" w:hAnsi="Calibri"/>
          <w:szCs w:val="24"/>
        </w:rPr>
        <w:t>less</w:t>
      </w:r>
      <w:proofErr w:type="gramEnd"/>
      <w:r w:rsidRPr="00211BC4">
        <w:rPr>
          <w:rFonts w:ascii="Calibri" w:hAnsi="Calibri"/>
          <w:szCs w:val="24"/>
        </w:rPr>
        <w:t xml:space="preserve"> now because phones track locations. Other mind control parts can number in the thousands.</w:t>
      </w:r>
    </w:p>
    <w:p w14:paraId="354367E6" w14:textId="77777777" w:rsidR="002B42EE" w:rsidRPr="00211BC4" w:rsidRDefault="002B42EE" w:rsidP="002B42EE">
      <w:pPr>
        <w:rPr>
          <w:rFonts w:ascii="Calibri" w:hAnsi="Calibri"/>
          <w:szCs w:val="24"/>
        </w:rPr>
      </w:pPr>
      <w:r w:rsidRPr="00211BC4">
        <w:rPr>
          <w:rFonts w:ascii="Calibri" w:hAnsi="Calibri"/>
          <w:szCs w:val="24"/>
        </w:rPr>
        <w:t xml:space="preserve"> </w:t>
      </w:r>
    </w:p>
    <w:p w14:paraId="75F5A636" w14:textId="77777777" w:rsidR="002B42EE" w:rsidRPr="00211BC4" w:rsidRDefault="002B42EE" w:rsidP="002B42EE">
      <w:pPr>
        <w:rPr>
          <w:rFonts w:ascii="Calibri" w:hAnsi="Calibri"/>
          <w:szCs w:val="24"/>
        </w:rPr>
      </w:pPr>
      <w:r w:rsidRPr="00211BC4">
        <w:rPr>
          <w:rFonts w:ascii="Calibri" w:hAnsi="Calibri"/>
          <w:szCs w:val="24"/>
        </w:rPr>
        <w:t>Sections</w:t>
      </w:r>
    </w:p>
    <w:p w14:paraId="6BF666A4" w14:textId="77777777" w:rsidR="002B42EE" w:rsidRPr="00211BC4" w:rsidRDefault="002B42EE" w:rsidP="002B42EE">
      <w:pPr>
        <w:rPr>
          <w:rFonts w:ascii="Calibri" w:hAnsi="Calibri"/>
          <w:szCs w:val="24"/>
        </w:rPr>
      </w:pPr>
      <w:r w:rsidRPr="00211BC4">
        <w:rPr>
          <w:rFonts w:ascii="Calibri" w:hAnsi="Calibri"/>
          <w:szCs w:val="24"/>
        </w:rPr>
        <w:t xml:space="preserve">A main geometric structure forms the main point of the mind control. It is usually an </w:t>
      </w:r>
      <w:proofErr w:type="gramStart"/>
      <w:r w:rsidRPr="00211BC4">
        <w:rPr>
          <w:rFonts w:ascii="Calibri" w:hAnsi="Calibri"/>
          <w:szCs w:val="24"/>
        </w:rPr>
        <w:t>upside down</w:t>
      </w:r>
      <w:proofErr w:type="gramEnd"/>
      <w:r w:rsidRPr="00211BC4">
        <w:rPr>
          <w:rFonts w:ascii="Calibri" w:hAnsi="Calibri"/>
          <w:szCs w:val="24"/>
        </w:rPr>
        <w:t xml:space="preserve"> triangle or pyramid or a right side up one. Horizontal divisions separate the major sections in the pyramid. They are </w:t>
      </w:r>
      <w:proofErr w:type="spellStart"/>
      <w:r w:rsidRPr="00211BC4">
        <w:rPr>
          <w:rFonts w:ascii="Calibri" w:hAnsi="Calibri"/>
          <w:szCs w:val="24"/>
        </w:rPr>
        <w:t>Kaballah</w:t>
      </w:r>
      <w:proofErr w:type="spellEnd"/>
      <w:r w:rsidRPr="00211BC4">
        <w:rPr>
          <w:rFonts w:ascii="Calibri" w:hAnsi="Calibri"/>
          <w:szCs w:val="24"/>
        </w:rPr>
        <w:t>, Luciferian, Illuminati, Nazi, Military, MKUltra and others. Smaller sections float around the main structure. Each of the 13 original threads or more holds a section. Some sections have more than one thread. If any part of the main structure dissolves, is healed or found, the smaller section can replace it. All these sections are deeply buried in the unconscious.</w:t>
      </w:r>
    </w:p>
    <w:p w14:paraId="66CC99B0" w14:textId="77777777" w:rsidR="002B42EE" w:rsidRPr="00211BC4" w:rsidRDefault="002B42EE" w:rsidP="002B42EE">
      <w:pPr>
        <w:rPr>
          <w:rFonts w:ascii="Calibri" w:hAnsi="Calibri"/>
          <w:szCs w:val="24"/>
        </w:rPr>
      </w:pPr>
    </w:p>
    <w:p w14:paraId="5230D55F" w14:textId="77777777" w:rsidR="002B42EE" w:rsidRPr="00211BC4" w:rsidRDefault="002B42EE" w:rsidP="002B42EE">
      <w:pPr>
        <w:rPr>
          <w:rFonts w:ascii="Calibri" w:hAnsi="Calibri"/>
          <w:szCs w:val="24"/>
        </w:rPr>
      </w:pPr>
      <w:r w:rsidRPr="00211BC4">
        <w:rPr>
          <w:rFonts w:ascii="Calibri" w:hAnsi="Calibri"/>
          <w:szCs w:val="24"/>
        </w:rPr>
        <w:t xml:space="preserve">It’s important to be aware of your sections. You can heal one section and mistakenly assume you have healed the whole mind control structure. Then you can be accessed in the unhealed and </w:t>
      </w:r>
      <w:proofErr w:type="gramStart"/>
      <w:r w:rsidRPr="00211BC4">
        <w:rPr>
          <w:rFonts w:ascii="Calibri" w:hAnsi="Calibri"/>
          <w:szCs w:val="24"/>
        </w:rPr>
        <w:t>as yet</w:t>
      </w:r>
      <w:proofErr w:type="gramEnd"/>
      <w:r w:rsidRPr="00211BC4">
        <w:rPr>
          <w:rFonts w:ascii="Calibri" w:hAnsi="Calibri"/>
          <w:szCs w:val="24"/>
        </w:rPr>
        <w:t xml:space="preserve"> unknown sections. In addition, each memory is placed in one section but a little piece or fragment of it is placed in another section far away from the original location. That makes it hard to resolve any memory. But the brain is always going toward health. It is working for you even when you are not aware of it.</w:t>
      </w:r>
    </w:p>
    <w:p w14:paraId="36766E96" w14:textId="77777777" w:rsidR="002B42EE" w:rsidRPr="00211BC4" w:rsidRDefault="002B42EE" w:rsidP="002B42EE">
      <w:pPr>
        <w:rPr>
          <w:rFonts w:ascii="Calibri" w:hAnsi="Calibri"/>
          <w:szCs w:val="24"/>
        </w:rPr>
      </w:pPr>
    </w:p>
    <w:p w14:paraId="787D387F" w14:textId="77777777" w:rsidR="002B42EE" w:rsidRPr="00211BC4" w:rsidRDefault="002B42EE" w:rsidP="002B42EE">
      <w:pPr>
        <w:rPr>
          <w:rFonts w:ascii="Calibri" w:hAnsi="Calibri"/>
          <w:szCs w:val="24"/>
        </w:rPr>
      </w:pPr>
      <w:r w:rsidRPr="00211BC4">
        <w:rPr>
          <w:rFonts w:ascii="Calibri" w:hAnsi="Calibri"/>
          <w:szCs w:val="24"/>
        </w:rPr>
        <w:t>Emotions</w:t>
      </w:r>
    </w:p>
    <w:p w14:paraId="76ED4F54" w14:textId="77777777" w:rsidR="002B42EE" w:rsidRPr="00211BC4" w:rsidRDefault="002B42EE" w:rsidP="002B42EE">
      <w:pPr>
        <w:rPr>
          <w:rFonts w:ascii="Calibri" w:hAnsi="Calibri"/>
          <w:szCs w:val="24"/>
        </w:rPr>
      </w:pPr>
      <w:r w:rsidRPr="00211BC4">
        <w:rPr>
          <w:rFonts w:ascii="Calibri" w:hAnsi="Calibri"/>
          <w:szCs w:val="24"/>
        </w:rPr>
        <w:t xml:space="preserve">Emotions are the glue that holds the structure together. The primary emotion is anxiety, but the word ‘anxiety’ doesn’t express what victims feel. It is more like the terror one feels right before being murdered. That is why perpetrators keep terrorizing and accessing victims, to keep them in that state of facing near-death. Even when perpetrators show visuals such as pictures of attacking wild animals that cannot be real in the child-victim’s life, victims perceived them as real and terrorizing. This feeling of terror cuts to the base in the internal mind control system. Most </w:t>
      </w:r>
      <w:proofErr w:type="gramStart"/>
      <w:r w:rsidRPr="00211BC4">
        <w:rPr>
          <w:rFonts w:ascii="Calibri" w:hAnsi="Calibri"/>
          <w:szCs w:val="24"/>
        </w:rPr>
        <w:t>everyday people don’t live with this intensity of feeling</w:t>
      </w:r>
      <w:proofErr w:type="gramEnd"/>
      <w:r w:rsidRPr="00211BC4">
        <w:rPr>
          <w:rFonts w:ascii="Calibri" w:hAnsi="Calibri"/>
          <w:szCs w:val="24"/>
        </w:rPr>
        <w:t>.</w:t>
      </w:r>
    </w:p>
    <w:p w14:paraId="090938A3" w14:textId="77777777" w:rsidR="002B42EE" w:rsidRPr="00211BC4" w:rsidRDefault="002B42EE" w:rsidP="002B42EE">
      <w:pPr>
        <w:rPr>
          <w:rFonts w:ascii="Calibri" w:hAnsi="Calibri"/>
          <w:szCs w:val="24"/>
        </w:rPr>
      </w:pPr>
    </w:p>
    <w:p w14:paraId="41CE8714" w14:textId="77777777" w:rsidR="002B42EE" w:rsidRPr="00211BC4" w:rsidRDefault="002B42EE" w:rsidP="002B42EE">
      <w:pPr>
        <w:rPr>
          <w:rFonts w:ascii="Calibri" w:hAnsi="Calibri"/>
          <w:szCs w:val="24"/>
        </w:rPr>
      </w:pPr>
      <w:r w:rsidRPr="00211BC4">
        <w:rPr>
          <w:rFonts w:ascii="Calibri" w:hAnsi="Calibri"/>
          <w:szCs w:val="24"/>
        </w:rPr>
        <w:t xml:space="preserve">Another emotion that holds mind control in place is the reluctance to know. This is horrible abuse and hard to face. In addition, there are </w:t>
      </w:r>
      <w:proofErr w:type="gramStart"/>
      <w:r w:rsidRPr="00211BC4">
        <w:rPr>
          <w:rFonts w:ascii="Calibri" w:hAnsi="Calibri"/>
          <w:szCs w:val="24"/>
        </w:rPr>
        <w:t>programs</w:t>
      </w:r>
      <w:proofErr w:type="gramEnd"/>
      <w:r w:rsidRPr="00211BC4">
        <w:rPr>
          <w:rFonts w:ascii="Calibri" w:hAnsi="Calibri"/>
          <w:szCs w:val="24"/>
        </w:rPr>
        <w:t xml:space="preserve"> not to remember and not to know.</w:t>
      </w:r>
    </w:p>
    <w:p w14:paraId="2B20D725" w14:textId="77777777" w:rsidR="002B42EE" w:rsidRPr="00211BC4" w:rsidRDefault="002B42EE" w:rsidP="002B42EE">
      <w:pPr>
        <w:rPr>
          <w:rFonts w:ascii="Calibri" w:hAnsi="Calibri"/>
          <w:szCs w:val="24"/>
        </w:rPr>
      </w:pPr>
    </w:p>
    <w:p w14:paraId="25EA67DB" w14:textId="77777777" w:rsidR="002B42EE" w:rsidRPr="00211BC4" w:rsidRDefault="002B42EE" w:rsidP="002B42EE">
      <w:pPr>
        <w:rPr>
          <w:rFonts w:ascii="Calibri" w:hAnsi="Calibri"/>
          <w:szCs w:val="24"/>
        </w:rPr>
      </w:pPr>
      <w:r w:rsidRPr="00211BC4">
        <w:rPr>
          <w:rFonts w:ascii="Calibri" w:hAnsi="Calibri"/>
          <w:szCs w:val="24"/>
        </w:rPr>
        <w:t>Yet another feeling that interferes with recovery is hope. Children want more than anything for there be a good person in the world. That person doesn’t have to be an adult. It can be another child or adolescent. This longing is fastened in child parts, and the child can’t give up hoping. Some victims sacrifice their brains for a false hope for a long time.</w:t>
      </w:r>
    </w:p>
    <w:p w14:paraId="2C9F05FD" w14:textId="77777777" w:rsidR="002B42EE" w:rsidRPr="00211BC4" w:rsidRDefault="002B42EE" w:rsidP="002B42EE">
      <w:pPr>
        <w:rPr>
          <w:rFonts w:ascii="Calibri" w:hAnsi="Calibri"/>
          <w:szCs w:val="24"/>
        </w:rPr>
      </w:pPr>
    </w:p>
    <w:p w14:paraId="6BB5950C" w14:textId="77777777" w:rsidR="002B42EE" w:rsidRPr="00211BC4" w:rsidRDefault="002B42EE" w:rsidP="002B42EE">
      <w:pPr>
        <w:rPr>
          <w:rFonts w:ascii="Calibri" w:hAnsi="Calibri"/>
          <w:szCs w:val="24"/>
        </w:rPr>
      </w:pPr>
      <w:r w:rsidRPr="00211BC4">
        <w:rPr>
          <w:rFonts w:ascii="Calibri" w:hAnsi="Calibri"/>
          <w:szCs w:val="24"/>
        </w:rPr>
        <w:t xml:space="preserve">Memories are separated in the </w:t>
      </w:r>
      <w:proofErr w:type="gramStart"/>
      <w:r w:rsidRPr="00211BC4">
        <w:rPr>
          <w:rFonts w:ascii="Calibri" w:hAnsi="Calibri"/>
          <w:szCs w:val="24"/>
        </w:rPr>
        <w:t>mind controlled</w:t>
      </w:r>
      <w:proofErr w:type="gramEnd"/>
      <w:r w:rsidRPr="00211BC4">
        <w:rPr>
          <w:rFonts w:ascii="Calibri" w:hAnsi="Calibri"/>
          <w:szCs w:val="24"/>
        </w:rPr>
        <w:t xml:space="preserve"> brain according to narrative (what happened), emotions, body sensations, and what was said or commanded (programs). Survivors have different processes. Some remember the narrative first, then the emotions and programs. Others remember body sensations first and then the narrative. Many different processes exist. The brain stops being amnesiac bit by bit. You still </w:t>
      </w:r>
      <w:proofErr w:type="gramStart"/>
      <w:r w:rsidRPr="00211BC4">
        <w:rPr>
          <w:rFonts w:ascii="Calibri" w:hAnsi="Calibri"/>
          <w:szCs w:val="24"/>
        </w:rPr>
        <w:t>have to</w:t>
      </w:r>
      <w:proofErr w:type="gramEnd"/>
      <w:r w:rsidRPr="00211BC4">
        <w:rPr>
          <w:rFonts w:ascii="Calibri" w:hAnsi="Calibri"/>
          <w:szCs w:val="24"/>
        </w:rPr>
        <w:t xml:space="preserve"> find that missing piece hidden away in another section. The brain is always at work even if you don’t seek consciously. Pieces knot together. Barriers blur. Memories emerge. Reclaiming your brain is hard work, but it is the best thing you can do for yourself. To belong to yourself.</w:t>
      </w:r>
    </w:p>
    <w:p w14:paraId="3FA2E25F" w14:textId="77777777" w:rsidR="002B42EE" w:rsidRPr="00211BC4" w:rsidRDefault="002B42EE" w:rsidP="002B42EE">
      <w:pPr>
        <w:rPr>
          <w:rFonts w:ascii="Calibri" w:hAnsi="Calibri"/>
          <w:szCs w:val="24"/>
        </w:rPr>
      </w:pPr>
    </w:p>
    <w:p w14:paraId="2B55603F" w14:textId="3023DAE8" w:rsidR="002B42EE" w:rsidRPr="00211BC4" w:rsidRDefault="002B42EE" w:rsidP="002B42EE">
      <w:pPr>
        <w:rPr>
          <w:rFonts w:ascii="Calibri" w:hAnsi="Calibri"/>
          <w:szCs w:val="24"/>
        </w:rPr>
      </w:pPr>
      <w:r w:rsidRPr="00211BC4">
        <w:rPr>
          <w:rFonts w:ascii="Calibri" w:hAnsi="Calibri"/>
          <w:szCs w:val="24"/>
        </w:rPr>
        <w:t>Copyright Wendy Hoffman 2025</w:t>
      </w:r>
    </w:p>
    <w:p w14:paraId="6DECA156" w14:textId="77777777" w:rsidR="002B42EE" w:rsidRPr="00211BC4" w:rsidRDefault="002B42EE" w:rsidP="002B42EE">
      <w:pPr>
        <w:rPr>
          <w:rFonts w:ascii="Calibri" w:hAnsi="Calibri"/>
          <w:szCs w:val="24"/>
        </w:rPr>
      </w:pPr>
    </w:p>
    <w:sectPr w:rsidR="002B42EE" w:rsidRPr="00211BC4">
      <w:headerReference w:type="even" r:id="rId35"/>
      <w:headerReference w:type="default" r:id="rId36"/>
      <w:footerReference w:type="even" r:id="rId37"/>
      <w:footerReference w:type="default" r:id="rId38"/>
      <w:type w:val="continuous"/>
      <w:pgSz w:w="12240" w:h="15840"/>
      <w:pgMar w:top="1000" w:right="720" w:bottom="10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F480" w14:textId="77777777" w:rsidR="00DA1891" w:rsidRDefault="00DA1891">
      <w:r>
        <w:separator/>
      </w:r>
    </w:p>
  </w:endnote>
  <w:endnote w:type="continuationSeparator" w:id="0">
    <w:p w14:paraId="2F4A8B1F" w14:textId="77777777" w:rsidR="00DA1891" w:rsidRDefault="00DA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BF50"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DC3E"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2A8" w14:textId="77777777" w:rsidR="007A33C9" w:rsidRDefault="007A33C9">
    <w:pPr>
      <w:keepNext/>
      <w:keepLines/>
      <w:tabs>
        <w:tab w:val="left" w:pos="0"/>
        <w:tab w:val="center" w:pos="4680"/>
        <w:tab w:val="right" w:pos="9359"/>
        <w:tab w:val="left" w:pos="9360"/>
        <w:tab w:val="left" w:pos="10080"/>
        <w:tab w:val="left" w:pos="10799"/>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1F33" w14:textId="77777777" w:rsidR="007A33C9" w:rsidRDefault="007A33C9">
    <w:pPr>
      <w:keepNext/>
      <w:keepLines/>
      <w:tabs>
        <w:tab w:val="left" w:pos="0"/>
        <w:tab w:val="center" w:pos="4680"/>
        <w:tab w:val="right" w:pos="9359"/>
        <w:tab w:val="left" w:pos="9360"/>
        <w:tab w:val="left" w:pos="10080"/>
        <w:tab w:val="left" w:pos="1079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5A85" w14:textId="77777777" w:rsidR="00DA1891" w:rsidRDefault="00DA1891">
      <w:r>
        <w:separator/>
      </w:r>
    </w:p>
  </w:footnote>
  <w:footnote w:type="continuationSeparator" w:id="0">
    <w:p w14:paraId="144512A1" w14:textId="77777777" w:rsidR="00DA1891" w:rsidRDefault="00DA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8EB0"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302B" w14:textId="77777777" w:rsidR="007A33C9" w:rsidRDefault="007A33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FCA3" w14:textId="77777777" w:rsidR="007A33C9" w:rsidRDefault="007A33C9">
    <w:pPr>
      <w:keepNext/>
      <w:keepLines/>
      <w:tabs>
        <w:tab w:val="left" w:pos="0"/>
        <w:tab w:val="center" w:pos="4680"/>
        <w:tab w:val="right" w:pos="9359"/>
        <w:tab w:val="left" w:pos="9360"/>
        <w:tab w:val="left" w:pos="10080"/>
        <w:tab w:val="left" w:pos="1079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3573" w14:textId="77777777" w:rsidR="007A33C9" w:rsidRDefault="007A33C9">
    <w:pPr>
      <w:keepNext/>
      <w:keepLines/>
      <w:tabs>
        <w:tab w:val="left" w:pos="0"/>
        <w:tab w:val="center" w:pos="4680"/>
        <w:tab w:val="right" w:pos="9359"/>
        <w:tab w:val="left" w:pos="9360"/>
        <w:tab w:val="left" w:pos="10080"/>
        <w:tab w:val="left" w:pos="1079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C9"/>
    <w:rsid w:val="000443F9"/>
    <w:rsid w:val="00074943"/>
    <w:rsid w:val="00080609"/>
    <w:rsid w:val="000830DF"/>
    <w:rsid w:val="00095394"/>
    <w:rsid w:val="00095D73"/>
    <w:rsid w:val="000A2CE3"/>
    <w:rsid w:val="000D376A"/>
    <w:rsid w:val="000D60EA"/>
    <w:rsid w:val="0010141E"/>
    <w:rsid w:val="00102784"/>
    <w:rsid w:val="001072AA"/>
    <w:rsid w:val="00133EE5"/>
    <w:rsid w:val="001801DA"/>
    <w:rsid w:val="001A3B7D"/>
    <w:rsid w:val="001B4BDB"/>
    <w:rsid w:val="00211BC4"/>
    <w:rsid w:val="00231B79"/>
    <w:rsid w:val="002354E3"/>
    <w:rsid w:val="002377A7"/>
    <w:rsid w:val="00252A69"/>
    <w:rsid w:val="00252D86"/>
    <w:rsid w:val="002B42EE"/>
    <w:rsid w:val="002B7E7A"/>
    <w:rsid w:val="00310620"/>
    <w:rsid w:val="00316C66"/>
    <w:rsid w:val="00355242"/>
    <w:rsid w:val="00372929"/>
    <w:rsid w:val="00381317"/>
    <w:rsid w:val="00384B3B"/>
    <w:rsid w:val="00392EE8"/>
    <w:rsid w:val="003958A9"/>
    <w:rsid w:val="003A0B62"/>
    <w:rsid w:val="003D7A54"/>
    <w:rsid w:val="003E5AF3"/>
    <w:rsid w:val="003E5DDA"/>
    <w:rsid w:val="00415AB6"/>
    <w:rsid w:val="00415FCA"/>
    <w:rsid w:val="00442D9C"/>
    <w:rsid w:val="00471F08"/>
    <w:rsid w:val="00474B17"/>
    <w:rsid w:val="004A3CF7"/>
    <w:rsid w:val="004B6269"/>
    <w:rsid w:val="004B7653"/>
    <w:rsid w:val="004D446E"/>
    <w:rsid w:val="00540358"/>
    <w:rsid w:val="00562BB6"/>
    <w:rsid w:val="0057343C"/>
    <w:rsid w:val="005862E4"/>
    <w:rsid w:val="005931EF"/>
    <w:rsid w:val="005B04C4"/>
    <w:rsid w:val="005B2D04"/>
    <w:rsid w:val="005E26A0"/>
    <w:rsid w:val="005E4618"/>
    <w:rsid w:val="005F2FD3"/>
    <w:rsid w:val="00601D45"/>
    <w:rsid w:val="0065547B"/>
    <w:rsid w:val="006943B1"/>
    <w:rsid w:val="006B656D"/>
    <w:rsid w:val="006D3C08"/>
    <w:rsid w:val="007109A6"/>
    <w:rsid w:val="00753440"/>
    <w:rsid w:val="0075498F"/>
    <w:rsid w:val="00796823"/>
    <w:rsid w:val="007A33C9"/>
    <w:rsid w:val="007D06DC"/>
    <w:rsid w:val="007F145B"/>
    <w:rsid w:val="007F43A8"/>
    <w:rsid w:val="008121AB"/>
    <w:rsid w:val="00861276"/>
    <w:rsid w:val="008958EF"/>
    <w:rsid w:val="00897501"/>
    <w:rsid w:val="008A4A97"/>
    <w:rsid w:val="008B4097"/>
    <w:rsid w:val="009507A9"/>
    <w:rsid w:val="009713DF"/>
    <w:rsid w:val="00977028"/>
    <w:rsid w:val="009A4EED"/>
    <w:rsid w:val="009A5243"/>
    <w:rsid w:val="009C4EB1"/>
    <w:rsid w:val="009D15AC"/>
    <w:rsid w:val="009D162C"/>
    <w:rsid w:val="009D4357"/>
    <w:rsid w:val="009D676D"/>
    <w:rsid w:val="009E2D5F"/>
    <w:rsid w:val="00A47622"/>
    <w:rsid w:val="00A644D1"/>
    <w:rsid w:val="00A73AD5"/>
    <w:rsid w:val="00A7415F"/>
    <w:rsid w:val="00A95CAF"/>
    <w:rsid w:val="00AB394B"/>
    <w:rsid w:val="00AB7B2C"/>
    <w:rsid w:val="00AF1979"/>
    <w:rsid w:val="00B11037"/>
    <w:rsid w:val="00B13E82"/>
    <w:rsid w:val="00B20CB5"/>
    <w:rsid w:val="00B34345"/>
    <w:rsid w:val="00B52B89"/>
    <w:rsid w:val="00B64D46"/>
    <w:rsid w:val="00B90C45"/>
    <w:rsid w:val="00BA513A"/>
    <w:rsid w:val="00BE2742"/>
    <w:rsid w:val="00BE67BD"/>
    <w:rsid w:val="00BF39C5"/>
    <w:rsid w:val="00C107C7"/>
    <w:rsid w:val="00C14A8A"/>
    <w:rsid w:val="00C17CDD"/>
    <w:rsid w:val="00C25883"/>
    <w:rsid w:val="00C65737"/>
    <w:rsid w:val="00C800EC"/>
    <w:rsid w:val="00C8098A"/>
    <w:rsid w:val="00CD1A4E"/>
    <w:rsid w:val="00CD307F"/>
    <w:rsid w:val="00CD6EFD"/>
    <w:rsid w:val="00CF189B"/>
    <w:rsid w:val="00CF2376"/>
    <w:rsid w:val="00D0758F"/>
    <w:rsid w:val="00D17AC3"/>
    <w:rsid w:val="00D55896"/>
    <w:rsid w:val="00D5667B"/>
    <w:rsid w:val="00D6274F"/>
    <w:rsid w:val="00D6530C"/>
    <w:rsid w:val="00D8680E"/>
    <w:rsid w:val="00D96262"/>
    <w:rsid w:val="00DA1891"/>
    <w:rsid w:val="00DB09ED"/>
    <w:rsid w:val="00DC38CA"/>
    <w:rsid w:val="00DC71A5"/>
    <w:rsid w:val="00DF2CAC"/>
    <w:rsid w:val="00E14C86"/>
    <w:rsid w:val="00E313C9"/>
    <w:rsid w:val="00E71A9A"/>
    <w:rsid w:val="00EA7CD7"/>
    <w:rsid w:val="00F03B14"/>
    <w:rsid w:val="00F123F9"/>
    <w:rsid w:val="00F16220"/>
    <w:rsid w:val="00F31798"/>
    <w:rsid w:val="00F34388"/>
    <w:rsid w:val="00F55FE1"/>
    <w:rsid w:val="00FD358B"/>
    <w:rsid w:val="00FE17B2"/>
    <w:rsid w:val="00FE29B9"/>
    <w:rsid w:val="00FE4DF4"/>
    <w:rsid w:val="00FF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8C765"/>
  <w15:docId w15:val="{14EF8B99-DFBE-4871-A3C5-11761965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84"/>
    <w:rPr>
      <w:sz w:val="24"/>
    </w:rPr>
  </w:style>
  <w:style w:type="paragraph" w:styleId="Heading3">
    <w:name w:val="heading 3"/>
    <w:basedOn w:val="Normal"/>
    <w:next w:val="Normal"/>
    <w:link w:val="Heading3Char"/>
    <w:uiPriority w:val="9"/>
    <w:semiHidden/>
    <w:unhideWhenUsed/>
    <w:qFormat/>
    <w:rsid w:val="00F55F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basedOn w:val="Normal"/>
    <w:pPr>
      <w:widowControl w:val="0"/>
    </w:pPr>
    <w:rPr>
      <w:rFonts w:ascii="Tahoma" w:hAnsi="Tahoma"/>
      <w:sz w:val="16"/>
    </w:rPr>
  </w:style>
  <w:style w:type="character" w:customStyle="1" w:styleId="BalloonText1">
    <w:name w:val="Balloon Text1"/>
    <w:rPr>
      <w:rFonts w:ascii="Tahoma" w:hAnsi="Tahoma"/>
      <w:sz w:val="16"/>
    </w:rPr>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WPEmphasis">
    <w:name w:val="WP_Emphasis"/>
    <w:rPr>
      <w:i/>
    </w:rPr>
  </w:style>
  <w:style w:type="paragraph" w:customStyle="1" w:styleId="Header1">
    <w:name w:val="Header1"/>
    <w:basedOn w:val="Normal"/>
    <w:pPr>
      <w:widowControl w:val="0"/>
      <w:tabs>
        <w:tab w:val="left" w:pos="0"/>
        <w:tab w:val="center" w:pos="4680"/>
        <w:tab w:val="right" w:pos="9359"/>
      </w:tabs>
    </w:pPr>
    <w:rPr>
      <w:rFonts w:ascii="Calibri" w:hAnsi="Calibri"/>
      <w:sz w:val="22"/>
    </w:rPr>
  </w:style>
  <w:style w:type="character" w:customStyle="1" w:styleId="HeaderChar">
    <w:name w:val="Header Char"/>
    <w:basedOn w:val="DefaultParagraphFont"/>
  </w:style>
  <w:style w:type="character" w:customStyle="1" w:styleId="Heading1Ch">
    <w:name w:val="Heading 1 Ch"/>
    <w:rPr>
      <w:rFonts w:ascii="Calibri" w:hAnsi="Calibri"/>
      <w:b/>
      <w:color w:val="008080"/>
      <w:sz w:val="28"/>
    </w:rPr>
  </w:style>
  <w:style w:type="character" w:customStyle="1" w:styleId="Heading3Ch">
    <w:name w:val="Heading 3 Ch"/>
    <w:rPr>
      <w:rFonts w:ascii="Calibri" w:hAnsi="Calibri"/>
      <w:color w:val="000080"/>
      <w:sz w:val="24"/>
    </w:rPr>
  </w:style>
  <w:style w:type="paragraph" w:customStyle="1" w:styleId="L1-1">
    <w:name w:val="L1-1"/>
    <w:basedOn w:val="Normal"/>
    <w:pPr>
      <w:widowControl w:val="0"/>
      <w:ind w:left="720" w:hanging="360"/>
    </w:pPr>
  </w:style>
  <w:style w:type="paragraph" w:customStyle="1" w:styleId="L1-2">
    <w:name w:val="L1-2"/>
    <w:basedOn w:val="Normal"/>
    <w:pPr>
      <w:widowControl w:val="0"/>
      <w:ind w:left="1440" w:hanging="360"/>
    </w:pPr>
  </w:style>
  <w:style w:type="paragraph" w:customStyle="1" w:styleId="L1-3">
    <w:name w:val="L1-3"/>
    <w:basedOn w:val="Normal"/>
    <w:pPr>
      <w:widowControl w:val="0"/>
      <w:ind w:left="2160" w:hanging="180"/>
    </w:pPr>
  </w:style>
  <w:style w:type="paragraph" w:customStyle="1" w:styleId="L1-4">
    <w:name w:val="L1-4"/>
    <w:basedOn w:val="Normal"/>
    <w:pPr>
      <w:widowControl w:val="0"/>
      <w:ind w:left="2880" w:hanging="360"/>
    </w:pPr>
  </w:style>
  <w:style w:type="paragraph" w:customStyle="1" w:styleId="L1-5">
    <w:name w:val="L1-5"/>
    <w:basedOn w:val="Normal"/>
    <w:pPr>
      <w:widowControl w:val="0"/>
      <w:ind w:left="3600" w:hanging="360"/>
    </w:pPr>
  </w:style>
  <w:style w:type="paragraph" w:customStyle="1" w:styleId="L1-6">
    <w:name w:val="L1-6"/>
    <w:basedOn w:val="Normal"/>
    <w:pPr>
      <w:widowControl w:val="0"/>
      <w:ind w:left="4320" w:hanging="180"/>
    </w:pPr>
  </w:style>
  <w:style w:type="paragraph" w:customStyle="1" w:styleId="L1-7">
    <w:name w:val="L1-7"/>
    <w:basedOn w:val="Normal"/>
    <w:pPr>
      <w:widowControl w:val="0"/>
      <w:ind w:left="5040" w:hanging="360"/>
    </w:pPr>
  </w:style>
  <w:style w:type="paragraph" w:customStyle="1" w:styleId="L1-8">
    <w:name w:val="L1-8"/>
    <w:basedOn w:val="Normal"/>
    <w:pPr>
      <w:widowControl w:val="0"/>
      <w:ind w:left="5760" w:hanging="360"/>
    </w:pPr>
  </w:style>
  <w:style w:type="paragraph" w:customStyle="1" w:styleId="L1-9">
    <w:name w:val="L1-9"/>
    <w:basedOn w:val="Normal"/>
    <w:pPr>
      <w:widowControl w:val="0"/>
      <w:ind w:left="6480" w:hanging="180"/>
    </w:pPr>
  </w:style>
  <w:style w:type="paragraph" w:customStyle="1" w:styleId="ListParagra">
    <w:name w:val="List Paragra"/>
    <w:basedOn w:val="Normal"/>
    <w:pPr>
      <w:widowControl w:val="0"/>
      <w:ind w:left="720"/>
    </w:pPr>
    <w:rPr>
      <w:rFonts w:ascii="Calibri" w:hAnsi="Calibri"/>
      <w:sz w:val="22"/>
    </w:rPr>
  </w:style>
  <w:style w:type="character" w:customStyle="1" w:styleId="NoList1">
    <w:name w:val="No List1"/>
    <w:basedOn w:val="DefaultParagraphFont"/>
  </w:style>
  <w:style w:type="character" w:customStyle="1" w:styleId="NoList10">
    <w:name w:val="No List1"/>
    <w:basedOn w:val="DefaultParagraphFont"/>
  </w:style>
  <w:style w:type="paragraph" w:customStyle="1" w:styleId="NormalWeb1">
    <w:name w:val="Normal (Web)1"/>
    <w:basedOn w:val="Normal"/>
    <w:pPr>
      <w:widowControl w:val="0"/>
      <w:spacing w:after="100"/>
    </w:pPr>
  </w:style>
  <w:style w:type="character" w:customStyle="1" w:styleId="UnresolvedM">
    <w:name w:val="Unresolved M"/>
    <w:rPr>
      <w:color w:val="808080"/>
    </w:rPr>
  </w:style>
  <w:style w:type="paragraph" w:customStyle="1" w:styleId="WPHeading1">
    <w:name w:val="WP_Heading 1"/>
    <w:basedOn w:val="Normal"/>
    <w:pPr>
      <w:widowControl w:val="0"/>
    </w:pPr>
    <w:rPr>
      <w:rFonts w:ascii="Calibri" w:hAnsi="Calibri"/>
      <w:b/>
      <w:color w:val="008080"/>
      <w:sz w:val="28"/>
    </w:rPr>
  </w:style>
  <w:style w:type="paragraph" w:customStyle="1" w:styleId="WPHeading3">
    <w:name w:val="WP_Heading 3"/>
    <w:basedOn w:val="Normal"/>
    <w:pPr>
      <w:widowControl w:val="0"/>
    </w:pPr>
    <w:rPr>
      <w:rFonts w:ascii="Calibri" w:hAnsi="Calibri"/>
      <w:color w:val="000080"/>
    </w:rPr>
  </w:style>
  <w:style w:type="character" w:customStyle="1" w:styleId="WPHyperlink">
    <w:name w:val="WP_Hyperlink"/>
    <w:rPr>
      <w:color w:val="0000FF"/>
      <w:u w:val="single"/>
    </w:rPr>
  </w:style>
  <w:style w:type="character" w:customStyle="1" w:styleId="WPStrong">
    <w:name w:val="WP_Strong"/>
    <w:rPr>
      <w:b/>
    </w:rPr>
  </w:style>
  <w:style w:type="character" w:customStyle="1" w:styleId="SYSHYPERTEXT">
    <w:name w:val="SYS_HYPERTEXT"/>
    <w:rPr>
      <w:color w:val="0000FF"/>
      <w:u w:val="single"/>
    </w:rPr>
  </w:style>
  <w:style w:type="character" w:styleId="Hyperlink">
    <w:name w:val="Hyperlink"/>
    <w:uiPriority w:val="99"/>
    <w:unhideWhenUsed/>
    <w:rsid w:val="00F55FE1"/>
    <w:rPr>
      <w:color w:val="0000FF"/>
      <w:u w:val="single"/>
    </w:rPr>
  </w:style>
  <w:style w:type="character" w:styleId="UnresolvedMention">
    <w:name w:val="Unresolved Mention"/>
    <w:uiPriority w:val="99"/>
    <w:semiHidden/>
    <w:unhideWhenUsed/>
    <w:rsid w:val="00F55FE1"/>
    <w:rPr>
      <w:color w:val="605E5C"/>
      <w:shd w:val="clear" w:color="auto" w:fill="E1DFDD"/>
    </w:rPr>
  </w:style>
  <w:style w:type="character" w:customStyle="1" w:styleId="Heading3Char">
    <w:name w:val="Heading 3 Char"/>
    <w:link w:val="Heading3"/>
    <w:uiPriority w:val="9"/>
    <w:semiHidden/>
    <w:rsid w:val="00F55FE1"/>
    <w:rPr>
      <w:rFonts w:ascii="Cambria" w:eastAsia="Times New Roman" w:hAnsi="Cambria" w:cs="Times New Roman"/>
      <w:b/>
      <w:bCs/>
      <w:sz w:val="26"/>
      <w:szCs w:val="26"/>
    </w:rPr>
  </w:style>
  <w:style w:type="character" w:styleId="Emphasis">
    <w:name w:val="Emphasis"/>
    <w:rsid w:val="006B656D"/>
    <w:rPr>
      <w:i/>
      <w:iCs/>
    </w:rPr>
  </w:style>
  <w:style w:type="character" w:styleId="Strong">
    <w:name w:val="Strong"/>
    <w:uiPriority w:val="22"/>
    <w:qFormat/>
    <w:rsid w:val="004B6269"/>
    <w:rPr>
      <w:b/>
      <w:bCs/>
    </w:rPr>
  </w:style>
  <w:style w:type="character" w:customStyle="1" w:styleId="apple-converted-space">
    <w:name w:val="apple-converted-space"/>
    <w:basedOn w:val="DefaultParagraphFont"/>
    <w:rsid w:val="004B6269"/>
  </w:style>
  <w:style w:type="character" w:styleId="HTMLCite">
    <w:name w:val="HTML Cite"/>
    <w:uiPriority w:val="99"/>
    <w:semiHidden/>
    <w:unhideWhenUsed/>
    <w:rsid w:val="004B6269"/>
    <w:rPr>
      <w:i/>
      <w:iCs/>
    </w:rPr>
  </w:style>
  <w:style w:type="character" w:styleId="CommentReference">
    <w:name w:val="annotation reference"/>
    <w:uiPriority w:val="99"/>
    <w:semiHidden/>
    <w:unhideWhenUsed/>
    <w:rsid w:val="004B6269"/>
    <w:rPr>
      <w:sz w:val="16"/>
      <w:szCs w:val="16"/>
    </w:rPr>
  </w:style>
  <w:style w:type="paragraph" w:styleId="CommentText">
    <w:name w:val="annotation text"/>
    <w:basedOn w:val="Normal"/>
    <w:link w:val="CommentTextChar"/>
    <w:uiPriority w:val="99"/>
    <w:unhideWhenUsed/>
    <w:rsid w:val="004B6269"/>
    <w:pPr>
      <w:spacing w:after="160"/>
    </w:pPr>
    <w:rPr>
      <w:rFonts w:ascii="Calibri" w:eastAsia="Calibri" w:hAnsi="Calibri"/>
      <w:sz w:val="20"/>
    </w:rPr>
  </w:style>
  <w:style w:type="character" w:customStyle="1" w:styleId="CommentTextChar">
    <w:name w:val="Comment Text Char"/>
    <w:link w:val="CommentText"/>
    <w:uiPriority w:val="99"/>
    <w:rsid w:val="004B6269"/>
    <w:rPr>
      <w:rFonts w:ascii="Calibri" w:eastAsia="Calibri" w:hAnsi="Calibri"/>
    </w:rPr>
  </w:style>
  <w:style w:type="character" w:styleId="IntenseEmphasis">
    <w:name w:val="Intense Emphasis"/>
    <w:uiPriority w:val="21"/>
    <w:qFormat/>
    <w:rsid w:val="009D4357"/>
    <w:rPr>
      <w:i/>
      <w:iCs/>
      <w:color w:val="2F5496"/>
    </w:rPr>
  </w:style>
  <w:style w:type="paragraph" w:customStyle="1" w:styleId="Body">
    <w:name w:val="Body"/>
    <w:link w:val="BodyChar"/>
    <w:rsid w:val="009D4357"/>
    <w:rPr>
      <w:rFonts w:ascii="Helvetica" w:eastAsia="ヒラギノ角ゴ Pro W3" w:hAnsi="Helvetica"/>
      <w:color w:val="000000"/>
      <w:sz w:val="24"/>
      <w:lang w:eastAsia="en-AU"/>
    </w:rPr>
  </w:style>
  <w:style w:type="character" w:customStyle="1" w:styleId="BodyChar">
    <w:name w:val="Body Char"/>
    <w:link w:val="Body"/>
    <w:rsid w:val="009D4357"/>
    <w:rPr>
      <w:rFonts w:ascii="Helvetica" w:eastAsia="ヒラギノ角ゴ Pro W3" w:hAnsi="Helvetica"/>
      <w:color w:val="000000"/>
      <w:sz w:val="24"/>
      <w:lang w:eastAsia="en-AU"/>
    </w:rPr>
  </w:style>
  <w:style w:type="paragraph" w:customStyle="1" w:styleId="FreeForm">
    <w:name w:val="Free Form"/>
    <w:rsid w:val="009D4357"/>
    <w:pPr>
      <w:pBdr>
        <w:top w:val="nil"/>
        <w:left w:val="nil"/>
        <w:bottom w:val="nil"/>
        <w:right w:val="nil"/>
        <w:between w:val="nil"/>
        <w:bar w:val="nil"/>
      </w:pBdr>
      <w:jc w:val="both"/>
    </w:pPr>
    <w:rPr>
      <w:rFonts w:ascii="Helvetica" w:eastAsia="PMingLiU" w:hAnsi="Helvetica" w:cs="Arial Unicode MS"/>
      <w:color w:val="000000"/>
      <w:sz w:val="24"/>
      <w:szCs w:val="24"/>
      <w:bdr w:val="nil"/>
      <w:lang w:eastAsia="en-AU"/>
    </w:rPr>
  </w:style>
  <w:style w:type="paragraph" w:styleId="FootnoteText">
    <w:name w:val="footnote text"/>
    <w:basedOn w:val="Normal"/>
    <w:link w:val="FootnoteTextChar"/>
    <w:uiPriority w:val="99"/>
    <w:semiHidden/>
    <w:unhideWhenUsed/>
    <w:rsid w:val="009D4357"/>
    <w:rPr>
      <w:sz w:val="20"/>
    </w:rPr>
  </w:style>
  <w:style w:type="character" w:customStyle="1" w:styleId="FootnoteTextChar">
    <w:name w:val="Footnote Text Char"/>
    <w:basedOn w:val="DefaultParagraphFont"/>
    <w:link w:val="FootnoteText"/>
    <w:uiPriority w:val="99"/>
    <w:semiHidden/>
    <w:rsid w:val="009D4357"/>
  </w:style>
  <w:style w:type="character" w:styleId="FootnoteReference">
    <w:name w:val="footnote reference"/>
    <w:uiPriority w:val="99"/>
    <w:semiHidden/>
    <w:unhideWhenUsed/>
    <w:rsid w:val="009D4357"/>
    <w:rPr>
      <w:vertAlign w:val="superscript"/>
    </w:rPr>
  </w:style>
  <w:style w:type="paragraph" w:styleId="ListParagraph">
    <w:name w:val="List Paragraph"/>
    <w:basedOn w:val="Normal"/>
    <w:uiPriority w:val="34"/>
    <w:qFormat/>
    <w:rsid w:val="00442D9C"/>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61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sycnet.apa.org/doi/10.1901/jaba.1968.1-13" TargetMode="External"/><Relationship Id="rId18" Type="http://schemas.openxmlformats.org/officeDocument/2006/relationships/hyperlink" Target="https://doi.org/10.1037/0000354-010The" TargetMode="External"/><Relationship Id="rId26" Type="http://schemas.openxmlformats.org/officeDocument/2006/relationships/hyperlink" Target="https://archive.org/embed/thegreenbaumspeech&amp;playlist=1&amp;autoplay=1" TargetMode="External"/><Relationship Id="rId39" Type="http://schemas.openxmlformats.org/officeDocument/2006/relationships/fontTable" Target="fontTable.xml"/><Relationship Id="rId21" Type="http://schemas.openxmlformats.org/officeDocument/2006/relationships/hyperlink" Target="https://ritualabuse.us/smart-conference/2025-conference/" TargetMode="External"/><Relationship Id="rId34" Type="http://schemas.openxmlformats.org/officeDocument/2006/relationships/hyperlink" Target="https://www.hydrantprogramme.co.uk/assets/NPCC-Organised-ritual-abuse-and-its-wider-context-Degradation-deception-and-disavowal-July-2025-v2.pdf" TargetMode="External"/><Relationship Id="rId7" Type="http://schemas.openxmlformats.org/officeDocument/2006/relationships/hyperlink" Target="mailto:info@survivorship.org" TargetMode="External"/><Relationship Id="rId12" Type="http://schemas.openxmlformats.org/officeDocument/2006/relationships/footer" Target="footer2.xml"/><Relationship Id="rId17" Type="http://schemas.openxmlformats.org/officeDocument/2006/relationships/hyperlink" Target="https://psycnet.apa.org/doi/10.1080/10720537.2020.1773362" TargetMode="External"/><Relationship Id="rId25" Type="http://schemas.openxmlformats.org/officeDocument/2006/relationships/hyperlink" Target="https://ritualabuse.us/smart-conference/2023-conference/the-effects-of-social-movements-on-survivor-support-systems-and-survivor-recovery-neil-brick" TargetMode="External"/><Relationship Id="rId33" Type="http://schemas.openxmlformats.org/officeDocument/2006/relationships/hyperlink" Target="https://www.atpweb.org/jtparchive/trps-25-93-01-043.pdf" TargetMode="External"/><Relationship Id="rId38"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yperlink" Target="https://psycnet.apa.org/doi/10.1037/h0035605" TargetMode="External"/><Relationship Id="rId20" Type="http://schemas.openxmlformats.org/officeDocument/2006/relationships/hyperlink" Target="https://doi.org/10.1017/S1754470X24000412" TargetMode="External"/><Relationship Id="rId29" Type="http://schemas.openxmlformats.org/officeDocument/2006/relationships/hyperlink" Target="https://vimeo.com/26846581"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24" Type="http://schemas.openxmlformats.org/officeDocument/2006/relationships/hyperlink" Target="https://ritualabuse.us/ritualabuse/articles/mcmartin-preschool-case-what-really-happened-and-the-coverup" TargetMode="External"/><Relationship Id="rId32" Type="http://schemas.openxmlformats.org/officeDocument/2006/relationships/hyperlink" Target="https://ritualabuse.us/wp-content/uploads/SMART%20Conference%202025%20Lynn%20Brunet%20Masonic%20Themes%20and%20Trauma%20in%20the%20Novels%20of%20Golding.pdf"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sycnet.apa.org/doi/10.1146/annurev-clinpsy-032210-104535" TargetMode="External"/><Relationship Id="rId23" Type="http://schemas.openxmlformats.org/officeDocument/2006/relationships/hyperlink" Target="https://ritualabuse.us/ritualabuse/articles/michelle-remembers" TargetMode="External"/><Relationship Id="rId28" Type="http://schemas.openxmlformats.org/officeDocument/2006/relationships/hyperlink" Target="http://www.whale.to/b/wolf3.html"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psycnet.apa.org/doi/10.1037/pro0000480" TargetMode="External"/><Relationship Id="rId31" Type="http://schemas.openxmlformats.org/officeDocument/2006/relationships/hyperlink" Target="https://ritualabuse.us/research/did/disinformation-and-did-the-politics-of-memory"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doi.org/10.1176/appi.books.9780890425787" TargetMode="External"/><Relationship Id="rId22" Type="http://schemas.openxmlformats.org/officeDocument/2006/relationships/hyperlink" Target="http://neilbrick.com" TargetMode="External"/><Relationship Id="rId27" Type="http://schemas.openxmlformats.org/officeDocument/2006/relationships/hyperlink" Target="https://static1.squarespace.com/static/52e9ece3e4b074062a41314d/t/5c53a2e1104c7bd8f7751256/1548985059033/The+Greenbaum+Speech%2C+Corry+Hammond.pdf" TargetMode="External"/><Relationship Id="rId30" Type="http://schemas.openxmlformats.org/officeDocument/2006/relationships/hyperlink" Target="https://vimeo.com/26848915" TargetMode="External"/><Relationship Id="rId35" Type="http://schemas.openxmlformats.org/officeDocument/2006/relationships/header" Target="header3.xml"/><Relationship Id="rId8" Type="http://schemas.openxmlformats.org/officeDocument/2006/relationships/hyperlink" Target="https://survivorship.org/the-survivorship-trafficking-and-extreme-abuse-online-conference-2025-presentation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6869</Words>
  <Characters>39156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Brick</dc:creator>
  <cp:lastModifiedBy>Neil Brick</cp:lastModifiedBy>
  <cp:revision>36</cp:revision>
  <dcterms:created xsi:type="dcterms:W3CDTF">2025-08-16T23:18:00Z</dcterms:created>
  <dcterms:modified xsi:type="dcterms:W3CDTF">2025-08-25T15:30:00Z</dcterms:modified>
  <cp:contentStatus/>
</cp:coreProperties>
</file>