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5D26" w14:textId="478CF8E7" w:rsidR="00E13EE8" w:rsidRDefault="00E13EE8" w:rsidP="00E13EE8">
      <w:pPr>
        <w:rPr>
          <w:color w:val="0000FF"/>
          <w:lang w:val="en-GB"/>
        </w:rPr>
      </w:pPr>
      <w:r>
        <w:rPr>
          <w:lang w:val="en-GB"/>
        </w:rPr>
        <w:t xml:space="preserve">Volume 27, Issue </w:t>
      </w:r>
      <w:r w:rsidR="0080077A">
        <w:rPr>
          <w:lang w:val="en-GB"/>
        </w:rPr>
        <w:t>2</w:t>
      </w:r>
      <w:r w:rsidRPr="005A2CF9">
        <w:rPr>
          <w:lang w:val="en-GB"/>
        </w:rPr>
        <w:t xml:space="preserve">                                                                                </w:t>
      </w:r>
      <w:r>
        <w:rPr>
          <w:lang w:val="en-GB"/>
        </w:rPr>
        <w:t xml:space="preserve"> </w:t>
      </w:r>
      <w:r w:rsidR="0080077A">
        <w:rPr>
          <w:lang w:val="en-GB"/>
        </w:rPr>
        <w:t>Summer</w:t>
      </w:r>
      <w:r>
        <w:rPr>
          <w:lang w:val="en-GB"/>
        </w:rPr>
        <w:t xml:space="preserve"> 2023</w:t>
      </w:r>
    </w:p>
    <w:p w14:paraId="1E206907" w14:textId="77777777" w:rsidR="00E13EE8" w:rsidRDefault="00E13EE8" w:rsidP="00E13EE8">
      <w:pPr>
        <w:jc w:val="center"/>
        <w:rPr>
          <w:color w:val="0000FF"/>
          <w:lang w:val="en-GB"/>
        </w:rPr>
      </w:pPr>
    </w:p>
    <w:p w14:paraId="5C69EC83" w14:textId="77777777" w:rsidR="00E13EE8" w:rsidRDefault="00E13EE8" w:rsidP="00E13EE8">
      <w:pPr>
        <w:jc w:val="center"/>
        <w:rPr>
          <w:color w:val="0000FF"/>
          <w:lang w:val="en-GB"/>
        </w:rPr>
      </w:pPr>
    </w:p>
    <w:p w14:paraId="66A3358E" w14:textId="77777777" w:rsidR="00E13EE8" w:rsidRDefault="00E13EE8" w:rsidP="00E13EE8">
      <w:pPr>
        <w:jc w:val="center"/>
        <w:rPr>
          <w:color w:val="0000FF"/>
          <w:lang w:val="en-GB"/>
        </w:rPr>
      </w:pPr>
      <w:r>
        <w:rPr>
          <w:noProof/>
        </w:rPr>
        <w:drawing>
          <wp:inline distT="0" distB="0" distL="0" distR="0" wp14:anchorId="37F393C5" wp14:editId="1678CC07">
            <wp:extent cx="2156460" cy="14630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14:paraId="1E4A6BDE" w14:textId="77777777" w:rsidR="00E13EE8" w:rsidRPr="00562822" w:rsidRDefault="00E13EE8" w:rsidP="00E13EE8">
      <w:pPr>
        <w:jc w:val="center"/>
        <w:rPr>
          <w:rFonts w:ascii="Papyrus" w:hAnsi="Papyrus"/>
          <w:b/>
          <w:sz w:val="36"/>
          <w:szCs w:val="36"/>
        </w:rPr>
      </w:pPr>
      <w:r w:rsidRPr="00562822">
        <w:rPr>
          <w:rFonts w:ascii="Papyrus" w:hAnsi="Papyrus"/>
          <w:b/>
          <w:sz w:val="36"/>
          <w:szCs w:val="36"/>
        </w:rPr>
        <w:t>JOURNAL</w:t>
      </w:r>
    </w:p>
    <w:p w14:paraId="2818F0FA" w14:textId="77777777" w:rsidR="00E13EE8" w:rsidRDefault="00E13EE8" w:rsidP="00E13EE8">
      <w:pPr>
        <w:jc w:val="center"/>
        <w:rPr>
          <w:rFonts w:ascii="Papyrus" w:hAnsi="Papyrus"/>
          <w:sz w:val="24"/>
          <w:szCs w:val="24"/>
        </w:rPr>
      </w:pPr>
      <w:r w:rsidRPr="008E03B7">
        <w:rPr>
          <w:rFonts w:ascii="Papyrus" w:hAnsi="Papyrus"/>
          <w:sz w:val="24"/>
          <w:szCs w:val="24"/>
        </w:rPr>
        <w:t>For survivors of ritual abuse, mind control and torture, and pro-survivors</w:t>
      </w:r>
    </w:p>
    <w:p w14:paraId="5FE16BAE" w14:textId="77777777" w:rsidR="00E13EE8" w:rsidRDefault="00E13EE8" w:rsidP="00E13EE8">
      <w:pPr>
        <w:jc w:val="center"/>
        <w:rPr>
          <w:rFonts w:ascii="Papyrus" w:hAnsi="Papyrus"/>
          <w:sz w:val="24"/>
          <w:szCs w:val="24"/>
        </w:rPr>
      </w:pPr>
    </w:p>
    <w:p w14:paraId="65ECC947" w14:textId="77777777" w:rsidR="00E13EE8" w:rsidRPr="00B348A1" w:rsidRDefault="00E13EE8" w:rsidP="00E13EE8">
      <w:pPr>
        <w:rPr>
          <w:b/>
          <w:sz w:val="24"/>
          <w:szCs w:val="24"/>
        </w:rPr>
      </w:pPr>
      <w:r w:rsidRPr="00B348A1">
        <w:rPr>
          <w:b/>
          <w:sz w:val="24"/>
          <w:szCs w:val="24"/>
        </w:rPr>
        <w:t>Copyright Information</w:t>
      </w:r>
    </w:p>
    <w:p w14:paraId="47F2852E" w14:textId="77777777" w:rsidR="00E13EE8" w:rsidRDefault="00E13EE8" w:rsidP="00E13EE8">
      <w:pPr>
        <w:rPr>
          <w:sz w:val="24"/>
          <w:szCs w:val="24"/>
        </w:rPr>
      </w:pPr>
      <w:r w:rsidRPr="00B348A1">
        <w:rPr>
          <w:sz w:val="24"/>
          <w:szCs w:val="24"/>
        </w:rPr>
        <w:t>SURVIVORSHIP JOURNAL, ISSN 046-2015, is published twice per year in Pacific Palisades, CA.</w:t>
      </w:r>
    </w:p>
    <w:p w14:paraId="3DEC0E20" w14:textId="77777777" w:rsidR="00E13EE8" w:rsidRPr="00B348A1" w:rsidRDefault="00E13EE8" w:rsidP="00E13EE8">
      <w:pPr>
        <w:rPr>
          <w:sz w:val="24"/>
          <w:szCs w:val="24"/>
        </w:rPr>
      </w:pPr>
    </w:p>
    <w:p w14:paraId="23E6C85B" w14:textId="7807EE46" w:rsidR="00E13EE8" w:rsidRDefault="00E13EE8" w:rsidP="00E13EE8">
      <w:pPr>
        <w:rPr>
          <w:rStyle w:val="Hyperlink"/>
        </w:rPr>
      </w:pPr>
      <w:r w:rsidRPr="00B348A1">
        <w:rPr>
          <w:sz w:val="24"/>
          <w:szCs w:val="24"/>
        </w:rPr>
        <w:t>Copyright 202</w:t>
      </w:r>
      <w:r>
        <w:rPr>
          <w:sz w:val="24"/>
          <w:szCs w:val="24"/>
        </w:rPr>
        <w:t>3</w:t>
      </w:r>
      <w:r w:rsidRPr="00B348A1">
        <w:rPr>
          <w:sz w:val="24"/>
          <w:szCs w:val="24"/>
        </w:rPr>
        <w:t xml:space="preserve"> by Survivorship.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w:t>
      </w:r>
      <w:r w:rsidR="00DB7ECA" w:rsidRPr="00B348A1">
        <w:rPr>
          <w:sz w:val="24"/>
          <w:szCs w:val="24"/>
        </w:rPr>
        <w:t>from</w:t>
      </w:r>
      <w:r w:rsidRPr="00B348A1">
        <w:rPr>
          <w:sz w:val="24"/>
          <w:szCs w:val="24"/>
        </w:rPr>
        <w:t xml:space="preserve"> the copyright owners. For permission to reprint, write: Survivorship 881 Alma Real Drive Ste 311 Pacific Palisades, CA </w:t>
      </w:r>
      <w:proofErr w:type="gramStart"/>
      <w:r w:rsidRPr="00B348A1">
        <w:rPr>
          <w:sz w:val="24"/>
          <w:szCs w:val="24"/>
        </w:rPr>
        <w:t>90272</w:t>
      </w:r>
      <w:proofErr w:type="gramEnd"/>
      <w:r w:rsidRPr="00B348A1">
        <w:rPr>
          <w:sz w:val="24"/>
          <w:szCs w:val="24"/>
        </w:rPr>
        <w:t xml:space="preserve">   or email </w:t>
      </w:r>
      <w:hyperlink r:id="rId7" w:history="1">
        <w:r w:rsidRPr="00B348A1">
          <w:rPr>
            <w:rStyle w:val="Hyperlink"/>
            <w:sz w:val="24"/>
            <w:szCs w:val="24"/>
          </w:rPr>
          <w:t>info@survivorship.org</w:t>
        </w:r>
      </w:hyperlink>
      <w:r>
        <w:rPr>
          <w:rStyle w:val="Hyperlink"/>
        </w:rPr>
        <w:br w:type="column"/>
      </w:r>
    </w:p>
    <w:p w14:paraId="67A0FFA8" w14:textId="77777777" w:rsidR="00E13EE8" w:rsidRDefault="00E13EE8" w:rsidP="00E13EE8">
      <w:pPr>
        <w:rPr>
          <w:rStyle w:val="Heading1Char"/>
        </w:rPr>
      </w:pPr>
    </w:p>
    <w:p w14:paraId="267CBD81" w14:textId="77777777" w:rsidR="00E13EE8" w:rsidRDefault="00E13EE8" w:rsidP="00E13EE8">
      <w:pPr>
        <w:rPr>
          <w:rStyle w:val="Heading1Char"/>
        </w:rPr>
      </w:pPr>
    </w:p>
    <w:p w14:paraId="1A7EBFCE" w14:textId="77777777" w:rsidR="00E13EE8" w:rsidRDefault="00E13EE8" w:rsidP="00E13EE8">
      <w:pPr>
        <w:rPr>
          <w:rStyle w:val="Heading1Char"/>
        </w:rPr>
      </w:pPr>
    </w:p>
    <w:p w14:paraId="0B90EF52" w14:textId="77777777" w:rsidR="00E13EE8" w:rsidRDefault="00E13EE8" w:rsidP="00E13EE8">
      <w:pPr>
        <w:rPr>
          <w:rStyle w:val="Heading1Char"/>
        </w:rPr>
      </w:pPr>
    </w:p>
    <w:p w14:paraId="5239DA14" w14:textId="77777777" w:rsidR="00E13EE8" w:rsidRDefault="00E13EE8" w:rsidP="00E13EE8">
      <w:pPr>
        <w:pStyle w:val="NormalWeb"/>
        <w:contextualSpacing/>
        <w:rPr>
          <w:rStyle w:val="Strong"/>
          <w:rFonts w:asciiTheme="minorHAnsi" w:hAnsiTheme="minorHAnsi"/>
          <w:sz w:val="22"/>
          <w:szCs w:val="22"/>
        </w:rPr>
      </w:pPr>
    </w:p>
    <w:p w14:paraId="10702170" w14:textId="77777777" w:rsidR="00E13EE8" w:rsidRDefault="00E13EE8" w:rsidP="00E13EE8">
      <w:pPr>
        <w:pStyle w:val="NormalWeb"/>
        <w:contextualSpacing/>
        <w:rPr>
          <w:rStyle w:val="Strong"/>
          <w:rFonts w:asciiTheme="minorHAnsi" w:hAnsiTheme="minorHAnsi"/>
          <w:sz w:val="22"/>
          <w:szCs w:val="22"/>
        </w:rPr>
      </w:pPr>
    </w:p>
    <w:p w14:paraId="38BF75F1" w14:textId="77777777" w:rsidR="00E13EE8" w:rsidRDefault="00E13EE8" w:rsidP="00E13EE8">
      <w:pPr>
        <w:pStyle w:val="NormalWeb"/>
        <w:contextualSpacing/>
        <w:rPr>
          <w:rStyle w:val="Strong"/>
          <w:rFonts w:asciiTheme="minorHAnsi" w:hAnsiTheme="minorHAnsi"/>
          <w:sz w:val="22"/>
          <w:szCs w:val="22"/>
        </w:rPr>
      </w:pPr>
    </w:p>
    <w:p w14:paraId="241C777E" w14:textId="77777777" w:rsidR="00E13EE8" w:rsidRDefault="00E13EE8" w:rsidP="00E13EE8">
      <w:pPr>
        <w:pStyle w:val="NormalWeb"/>
        <w:contextualSpacing/>
        <w:rPr>
          <w:rStyle w:val="Strong"/>
          <w:rFonts w:asciiTheme="minorHAnsi" w:hAnsiTheme="minorHAnsi"/>
          <w:sz w:val="22"/>
          <w:szCs w:val="22"/>
        </w:rPr>
      </w:pPr>
    </w:p>
    <w:p w14:paraId="7320E78D" w14:textId="77777777" w:rsidR="00E13EE8" w:rsidRDefault="00E13EE8" w:rsidP="00E13EE8">
      <w:pPr>
        <w:pStyle w:val="NormalWeb"/>
        <w:contextualSpacing/>
        <w:rPr>
          <w:rStyle w:val="Strong"/>
          <w:rFonts w:asciiTheme="minorHAnsi" w:hAnsiTheme="minorHAnsi"/>
          <w:sz w:val="22"/>
          <w:szCs w:val="22"/>
        </w:rPr>
      </w:pPr>
    </w:p>
    <w:p w14:paraId="505FF0B3" w14:textId="77777777" w:rsidR="00E13EE8" w:rsidRPr="00660756" w:rsidRDefault="00E13EE8" w:rsidP="00E13EE8">
      <w:pPr>
        <w:pStyle w:val="NormalWeb"/>
        <w:contextualSpacing/>
        <w:rPr>
          <w:rStyle w:val="Strong"/>
          <w:rFonts w:asciiTheme="minorHAnsi" w:hAnsiTheme="minorHAnsi" w:cstheme="minorHAnsi"/>
          <w:b w:val="0"/>
        </w:rPr>
      </w:pPr>
      <w:r w:rsidRPr="00660756">
        <w:rPr>
          <w:rStyle w:val="Strong"/>
          <w:rFonts w:asciiTheme="minorHAnsi" w:hAnsiTheme="minorHAnsi" w:cstheme="minorHAnsi"/>
        </w:rPr>
        <w:t>Dear survivors, therapists treating surviving victims, support people and others:</w:t>
      </w:r>
    </w:p>
    <w:p w14:paraId="0BA1F333" w14:textId="77777777" w:rsidR="00E13EE8" w:rsidRPr="00660756" w:rsidRDefault="00E13EE8" w:rsidP="00E13EE8">
      <w:pPr>
        <w:pStyle w:val="NormalWeb"/>
        <w:contextualSpacing/>
        <w:rPr>
          <w:rStyle w:val="Strong"/>
          <w:rFonts w:asciiTheme="minorHAnsi" w:hAnsiTheme="minorHAnsi" w:cstheme="minorHAnsi"/>
          <w:b w:val="0"/>
        </w:rPr>
      </w:pPr>
    </w:p>
    <w:p w14:paraId="122F9C21" w14:textId="4E40FE0E" w:rsidR="0080077A" w:rsidRDefault="00E13EE8" w:rsidP="00E13EE8">
      <w:pPr>
        <w:pStyle w:val="NormalWeb"/>
        <w:contextualSpacing/>
        <w:rPr>
          <w:rStyle w:val="Strong"/>
          <w:rFonts w:asciiTheme="minorHAnsi" w:hAnsiTheme="minorHAnsi" w:cstheme="minorHAnsi"/>
        </w:rPr>
      </w:pPr>
      <w:r w:rsidRPr="00660756">
        <w:rPr>
          <w:rStyle w:val="Strong"/>
          <w:rFonts w:asciiTheme="minorHAnsi" w:hAnsiTheme="minorHAnsi" w:cstheme="minorHAnsi"/>
        </w:rPr>
        <w:t xml:space="preserve">In this issue we have articles by </w:t>
      </w:r>
      <w:r w:rsidR="00DE460A">
        <w:rPr>
          <w:rStyle w:val="Strong"/>
          <w:rFonts w:asciiTheme="minorHAnsi" w:hAnsiTheme="minorHAnsi" w:cstheme="minorHAnsi"/>
        </w:rPr>
        <w:t>Neil Brick</w:t>
      </w:r>
      <w:r>
        <w:rPr>
          <w:rStyle w:val="Strong"/>
          <w:rFonts w:asciiTheme="minorHAnsi" w:hAnsiTheme="minorHAnsi" w:cstheme="minorHAnsi"/>
        </w:rPr>
        <w:t>, Randy Noblitt and Rainer Kurz</w:t>
      </w:r>
      <w:r w:rsidR="0080077A">
        <w:rPr>
          <w:rStyle w:val="Strong"/>
          <w:rFonts w:asciiTheme="minorHAnsi" w:hAnsiTheme="minorHAnsi" w:cstheme="minorHAnsi"/>
        </w:rPr>
        <w:t>.</w:t>
      </w:r>
    </w:p>
    <w:p w14:paraId="266C8A75" w14:textId="6BE9E29A" w:rsidR="0080077A" w:rsidRPr="0080077A" w:rsidRDefault="00DE460A" w:rsidP="0080077A">
      <w:pPr>
        <w:pStyle w:val="NormalWeb"/>
        <w:contextualSpacing/>
        <w:rPr>
          <w:rStyle w:val="Strong"/>
          <w:rFonts w:asciiTheme="minorHAnsi" w:hAnsiTheme="minorHAnsi" w:cstheme="minorHAnsi"/>
        </w:rPr>
      </w:pPr>
      <w:r>
        <w:rPr>
          <w:rStyle w:val="Strong"/>
          <w:rFonts w:asciiTheme="minorHAnsi" w:hAnsiTheme="minorHAnsi" w:cstheme="minorHAnsi"/>
        </w:rPr>
        <w:t xml:space="preserve"> </w:t>
      </w:r>
    </w:p>
    <w:p w14:paraId="2D0874FC" w14:textId="77777777" w:rsidR="0080077A" w:rsidRPr="0080077A" w:rsidRDefault="0080077A" w:rsidP="0080077A">
      <w:pPr>
        <w:pStyle w:val="NormalWeb"/>
        <w:contextualSpacing/>
        <w:rPr>
          <w:rStyle w:val="Strong"/>
          <w:rFonts w:asciiTheme="minorHAnsi" w:hAnsiTheme="minorHAnsi" w:cstheme="minorHAnsi"/>
        </w:rPr>
      </w:pPr>
      <w:r w:rsidRPr="0080077A">
        <w:rPr>
          <w:rStyle w:val="Strong"/>
          <w:rFonts w:asciiTheme="minorHAnsi" w:hAnsiTheme="minorHAnsi" w:cstheme="minorHAnsi"/>
        </w:rPr>
        <w:t>The Survivorship Trafficking and Extreme Abuse Online Conference 2024</w:t>
      </w:r>
    </w:p>
    <w:p w14:paraId="227EA262" w14:textId="54001E9E" w:rsidR="0080077A" w:rsidRPr="00DB7ECA" w:rsidRDefault="0080077A" w:rsidP="0080077A">
      <w:pPr>
        <w:pStyle w:val="NormalWeb"/>
        <w:contextualSpacing/>
        <w:rPr>
          <w:rStyle w:val="Strong"/>
          <w:rFonts w:asciiTheme="minorHAnsi" w:hAnsiTheme="minorHAnsi" w:cstheme="minorHAnsi"/>
          <w:b w:val="0"/>
          <w:bCs w:val="0"/>
        </w:rPr>
      </w:pPr>
      <w:r w:rsidRPr="00DB7ECA">
        <w:rPr>
          <w:rStyle w:val="Strong"/>
          <w:rFonts w:asciiTheme="minorHAnsi" w:hAnsiTheme="minorHAnsi" w:cstheme="minorHAnsi"/>
          <w:b w:val="0"/>
          <w:bCs w:val="0"/>
        </w:rPr>
        <w:t>Survivor Conference - May 4 - 5, 2024</w:t>
      </w:r>
    </w:p>
    <w:p w14:paraId="79BB4BE5" w14:textId="77777777" w:rsidR="0080077A" w:rsidRPr="00DB7ECA" w:rsidRDefault="0080077A" w:rsidP="0080077A">
      <w:pPr>
        <w:pStyle w:val="NormalWeb"/>
        <w:contextualSpacing/>
        <w:rPr>
          <w:rStyle w:val="Strong"/>
          <w:rFonts w:asciiTheme="minorHAnsi" w:hAnsiTheme="minorHAnsi" w:cstheme="minorHAnsi"/>
          <w:b w:val="0"/>
          <w:bCs w:val="0"/>
        </w:rPr>
      </w:pPr>
      <w:r w:rsidRPr="00DB7ECA">
        <w:rPr>
          <w:rStyle w:val="Strong"/>
          <w:rFonts w:asciiTheme="minorHAnsi" w:hAnsiTheme="minorHAnsi" w:cstheme="minorHAnsi"/>
          <w:b w:val="0"/>
          <w:bCs w:val="0"/>
        </w:rPr>
        <w:t>Clinician's Conference - Friday May 3, 2024</w:t>
      </w:r>
    </w:p>
    <w:p w14:paraId="5EFB9BC8" w14:textId="13DE6795" w:rsidR="00E13EE8" w:rsidRPr="00660756" w:rsidRDefault="00EC6ED3" w:rsidP="0080077A">
      <w:pPr>
        <w:pStyle w:val="NormalWeb"/>
        <w:contextualSpacing/>
        <w:rPr>
          <w:rStyle w:val="Strong"/>
          <w:rFonts w:asciiTheme="minorHAnsi" w:hAnsiTheme="minorHAnsi" w:cstheme="minorHAnsi"/>
        </w:rPr>
      </w:pPr>
      <w:hyperlink r:id="rId8" w:history="1">
        <w:r w:rsidR="005D6196" w:rsidRPr="0070018D">
          <w:rPr>
            <w:rStyle w:val="Hyperlink"/>
            <w:rFonts w:asciiTheme="minorHAnsi" w:hAnsiTheme="minorHAnsi" w:cstheme="minorHAnsi"/>
          </w:rPr>
          <w:t>https://survivorship.org/the-survivorship-trafficking-and-extreme-abuse-online-conference-2024</w:t>
        </w:r>
      </w:hyperlink>
      <w:r w:rsidR="005D6196">
        <w:rPr>
          <w:rStyle w:val="Strong"/>
          <w:rFonts w:asciiTheme="minorHAnsi" w:hAnsiTheme="minorHAnsi" w:cstheme="minorHAnsi"/>
        </w:rPr>
        <w:t xml:space="preserve"> </w:t>
      </w:r>
    </w:p>
    <w:p w14:paraId="1242C07A" w14:textId="77777777" w:rsidR="00327B31" w:rsidRPr="00F54E9A" w:rsidRDefault="00327B31" w:rsidP="00327B31">
      <w:pPr>
        <w:rPr>
          <w:color w:val="000000" w:themeColor="text1"/>
        </w:rPr>
      </w:pPr>
      <w:r w:rsidRPr="00F54E9A">
        <w:rPr>
          <w:color w:val="000000" w:themeColor="text1"/>
        </w:rPr>
        <w:t>Survivorship is proud to co-sponsor the</w:t>
      </w:r>
      <w:r w:rsidRPr="00F54E9A">
        <w:rPr>
          <w:b/>
          <w:bCs/>
          <w:color w:val="000000" w:themeColor="text1"/>
        </w:rPr>
        <w:t xml:space="preserve"> 2023 Online Annual Ritual Abuse, Secretive Organizations and Mind Control Conference </w:t>
      </w:r>
      <w:r w:rsidRPr="00F54E9A">
        <w:rPr>
          <w:color w:val="000000" w:themeColor="text1"/>
        </w:rPr>
        <w:t xml:space="preserve">on August 19 – 20, 2023 </w:t>
      </w:r>
      <w:hyperlink r:id="rId9" w:history="1">
        <w:r w:rsidRPr="00F54E9A">
          <w:rPr>
            <w:rStyle w:val="Hyperlink"/>
          </w:rPr>
          <w:t>https://ritualabuse.us/smart-conference/</w:t>
        </w:r>
      </w:hyperlink>
      <w:r w:rsidRPr="00F54E9A">
        <w:rPr>
          <w:color w:val="000000" w:themeColor="text1"/>
        </w:rPr>
        <w:t xml:space="preserve"> </w:t>
      </w:r>
    </w:p>
    <w:p w14:paraId="25DEC251" w14:textId="3DE6A383" w:rsidR="00327B31" w:rsidRPr="00F54E9A" w:rsidRDefault="00327B31" w:rsidP="00327B31">
      <w:r w:rsidRPr="00F54E9A">
        <w:rPr>
          <w:color w:val="000000" w:themeColor="text1"/>
        </w:rPr>
        <w:t>Speakers include</w:t>
      </w:r>
      <w:r w:rsidR="005D6196">
        <w:rPr>
          <w:color w:val="000000" w:themeColor="text1"/>
        </w:rPr>
        <w:t xml:space="preserve"> </w:t>
      </w:r>
      <w:r w:rsidRPr="00F54E9A">
        <w:t xml:space="preserve">Wendy Hoffman, Dr. Rainer Hermann Kurz, Neil Brick, Dr. Laurie Matthew OBE, Dr. Randall Noblitt and Lynn Crook </w:t>
      </w:r>
      <w:r w:rsidR="00DB7ECA">
        <w:t xml:space="preserve"> </w:t>
      </w:r>
    </w:p>
    <w:p w14:paraId="6DD16787" w14:textId="77777777" w:rsidR="00327B31" w:rsidRPr="00F54E9A" w:rsidRDefault="00327B31" w:rsidP="00327B31">
      <w:pPr>
        <w:rPr>
          <w:color w:val="000000" w:themeColor="text1"/>
        </w:rPr>
      </w:pPr>
    </w:p>
    <w:p w14:paraId="157D9889" w14:textId="77777777" w:rsidR="00327B31" w:rsidRPr="00F54E9A" w:rsidRDefault="00327B31" w:rsidP="00327B31">
      <w:pPr>
        <w:rPr>
          <w:color w:val="000000" w:themeColor="text1"/>
        </w:rPr>
      </w:pPr>
      <w:r w:rsidRPr="00F54E9A">
        <w:rPr>
          <w:b/>
          <w:bCs/>
          <w:color w:val="000000" w:themeColor="text1"/>
        </w:rPr>
        <w:t xml:space="preserve">The Survivorship of Extreme or Ritualistic Abuse 2023 Online Conference Presentations - Videos and PDFs online  </w:t>
      </w:r>
      <w:hyperlink r:id="rId10" w:history="1">
        <w:r w:rsidRPr="00F54E9A">
          <w:rPr>
            <w:rStyle w:val="Hyperlink"/>
          </w:rPr>
          <w:t>https://survivorship.org/the-survivorship-ritual-abuse-and-mind-control-2023-conference-presentations/ </w:t>
        </w:r>
      </w:hyperlink>
      <w:r w:rsidRPr="00F54E9A">
        <w:rPr>
          <w:color w:val="000000" w:themeColor="text1"/>
        </w:rPr>
        <w:t xml:space="preserve">  Dr. Randy Noblitt, Dr. Ellen </w:t>
      </w:r>
      <w:proofErr w:type="spellStart"/>
      <w:r w:rsidRPr="00F54E9A">
        <w:rPr>
          <w:color w:val="000000" w:themeColor="text1"/>
        </w:rPr>
        <w:t>Lacter</w:t>
      </w:r>
      <w:proofErr w:type="spellEnd"/>
      <w:r w:rsidRPr="00F54E9A">
        <w:rPr>
          <w:color w:val="000000" w:themeColor="text1"/>
        </w:rPr>
        <w:t>, Dr. Rainer Hermann Kurz, Neil Brick, Lynn Brunet, Shelby Rising Eagle and Patricia Quinn</w:t>
      </w:r>
    </w:p>
    <w:p w14:paraId="65C52A88" w14:textId="77777777" w:rsidR="00E13EE8" w:rsidRPr="00604B45" w:rsidRDefault="00E13EE8" w:rsidP="00E13EE8">
      <w:pPr>
        <w:pStyle w:val="NormalWeb"/>
        <w:contextualSpacing/>
        <w:rPr>
          <w:rFonts w:asciiTheme="minorHAnsi" w:hAnsiTheme="minorHAnsi" w:cstheme="minorHAnsi"/>
          <w:b/>
          <w:sz w:val="22"/>
          <w:szCs w:val="22"/>
          <w:lang w:val="en-CA"/>
        </w:rPr>
        <w:sectPr w:rsidR="00E13EE8" w:rsidRPr="00604B45" w:rsidSect="00803403">
          <w:headerReference w:type="default" r:id="rId11"/>
          <w:pgSz w:w="12240" w:h="15840"/>
          <w:pgMar w:top="1440" w:right="1440" w:bottom="1440" w:left="1440" w:header="720" w:footer="720" w:gutter="0"/>
          <w:cols w:num="2" w:space="720"/>
          <w:docGrid w:linePitch="360"/>
        </w:sectPr>
      </w:pPr>
    </w:p>
    <w:p w14:paraId="57FD888F" w14:textId="77777777" w:rsidR="00E13EE8" w:rsidRDefault="00E13EE8" w:rsidP="00E13EE8">
      <w:pPr>
        <w:pStyle w:val="Heading1"/>
      </w:pPr>
      <w:r>
        <w:lastRenderedPageBreak/>
        <w:t xml:space="preserve">         </w:t>
      </w:r>
      <w:r>
        <w:tab/>
        <w:t>Table of Contents</w:t>
      </w:r>
    </w:p>
    <w:p w14:paraId="346CB808" w14:textId="77777777" w:rsidR="00E13EE8" w:rsidRDefault="00E13EE8" w:rsidP="00E13EE8">
      <w:pPr>
        <w:rPr>
          <w:b/>
          <w:lang w:val="en-CA"/>
        </w:rPr>
      </w:pPr>
    </w:p>
    <w:p w14:paraId="49DCDBD4" w14:textId="77777777" w:rsidR="00E13EE8" w:rsidRPr="00387421" w:rsidRDefault="00E13EE8" w:rsidP="00E13EE8">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14:paraId="38EA3473" w14:textId="77777777" w:rsidR="00E13EE8" w:rsidRPr="00387421" w:rsidRDefault="00E13EE8" w:rsidP="00E13EE8">
      <w:pPr>
        <w:ind w:firstLine="720"/>
        <w:rPr>
          <w:b/>
          <w:sz w:val="24"/>
          <w:szCs w:val="24"/>
          <w:lang w:val="en-CA"/>
        </w:rPr>
      </w:pPr>
    </w:p>
    <w:p w14:paraId="30D63C85" w14:textId="026A9225" w:rsidR="00E13EE8" w:rsidRPr="00387421" w:rsidRDefault="00E13EE8" w:rsidP="00E13EE8">
      <w:pPr>
        <w:ind w:firstLine="720"/>
        <w:rPr>
          <w:rStyle w:val="Strong"/>
          <w:rFonts w:cs="Arial"/>
          <w:b w:val="0"/>
          <w:sz w:val="24"/>
          <w:szCs w:val="24"/>
        </w:rPr>
      </w:pPr>
      <w:r w:rsidRPr="00387421">
        <w:rPr>
          <w:b/>
          <w:sz w:val="24"/>
          <w:szCs w:val="24"/>
          <w:lang w:val="en-CA"/>
        </w:rPr>
        <w:t xml:space="preserve">  </w:t>
      </w:r>
      <w:r w:rsidRPr="00387421">
        <w:rPr>
          <w:b/>
          <w:sz w:val="24"/>
          <w:szCs w:val="24"/>
        </w:rPr>
        <w:t xml:space="preserve">       </w:t>
      </w:r>
    </w:p>
    <w:p w14:paraId="25DC803A" w14:textId="5A5225AD" w:rsidR="00E13EE8" w:rsidRPr="00237B09" w:rsidRDefault="00E13EE8" w:rsidP="00E13EE8">
      <w:pPr>
        <w:ind w:firstLine="720"/>
        <w:rPr>
          <w:rFonts w:cstheme="minorHAnsi"/>
          <w:b/>
          <w:bCs/>
          <w:sz w:val="24"/>
          <w:szCs w:val="24"/>
        </w:rPr>
      </w:pPr>
      <w:r>
        <w:rPr>
          <w:rStyle w:val="Strong"/>
          <w:rFonts w:cs="Arial"/>
          <w:sz w:val="24"/>
          <w:szCs w:val="24"/>
        </w:rPr>
        <w:t xml:space="preserve"> </w:t>
      </w:r>
      <w:r w:rsidR="00BB1233">
        <w:rPr>
          <w:rStyle w:val="Strong"/>
          <w:rFonts w:cs="Arial"/>
          <w:sz w:val="24"/>
          <w:szCs w:val="24"/>
        </w:rPr>
        <w:t>3</w:t>
      </w:r>
      <w:r>
        <w:rPr>
          <w:rStyle w:val="Strong"/>
          <w:rFonts w:cs="Arial"/>
          <w:sz w:val="24"/>
          <w:szCs w:val="24"/>
        </w:rPr>
        <w:tab/>
      </w:r>
      <w:r>
        <w:rPr>
          <w:rStyle w:val="Strong"/>
          <w:rFonts w:cs="Arial"/>
          <w:sz w:val="24"/>
          <w:szCs w:val="24"/>
        </w:rPr>
        <w:tab/>
      </w:r>
      <w:r w:rsidR="00237B09" w:rsidRPr="00237B09">
        <w:rPr>
          <w:b/>
          <w:bCs/>
          <w:sz w:val="24"/>
          <w:szCs w:val="24"/>
          <w:lang w:val="en-CA"/>
        </w:rPr>
        <w:fldChar w:fldCharType="begin"/>
      </w:r>
      <w:r w:rsidR="00237B09" w:rsidRPr="00237B09">
        <w:rPr>
          <w:b/>
          <w:bCs/>
          <w:sz w:val="24"/>
          <w:szCs w:val="24"/>
          <w:lang w:val="en-CA"/>
        </w:rPr>
        <w:instrText xml:space="preserve"> SEQ CHAPTER \h \r 1</w:instrText>
      </w:r>
      <w:r w:rsidR="00237B09" w:rsidRPr="00237B09">
        <w:rPr>
          <w:b/>
          <w:bCs/>
          <w:sz w:val="24"/>
          <w:szCs w:val="24"/>
          <w:lang w:val="en-CA"/>
        </w:rPr>
        <w:fldChar w:fldCharType="end"/>
      </w:r>
      <w:r w:rsidR="00237B09" w:rsidRPr="00237B09">
        <w:rPr>
          <w:b/>
          <w:bCs/>
          <w:sz w:val="24"/>
          <w:szCs w:val="24"/>
        </w:rPr>
        <w:t>Dissociation of Identity and Alternatives to the Medical Model</w:t>
      </w:r>
      <w:r w:rsidR="00BB1233" w:rsidRPr="00237B09">
        <w:rPr>
          <w:rFonts w:cstheme="minorHAnsi"/>
          <w:b/>
          <w:bCs/>
          <w:sz w:val="24"/>
          <w:szCs w:val="24"/>
        </w:rPr>
        <w:t xml:space="preserve"> </w:t>
      </w:r>
      <w:r w:rsidRPr="00237B09">
        <w:rPr>
          <w:rFonts w:cstheme="minorHAnsi"/>
          <w:b/>
          <w:bCs/>
          <w:sz w:val="24"/>
          <w:szCs w:val="24"/>
        </w:rPr>
        <w:t xml:space="preserve"> </w:t>
      </w:r>
    </w:p>
    <w:p w14:paraId="172FF69B" w14:textId="77777777" w:rsidR="00E13EE8" w:rsidRPr="00F80FD1" w:rsidRDefault="00E13EE8" w:rsidP="00E13EE8">
      <w:pPr>
        <w:ind w:left="1440" w:firstLine="720"/>
        <w:rPr>
          <w:rFonts w:cstheme="minorHAnsi"/>
          <w:sz w:val="24"/>
          <w:szCs w:val="24"/>
        </w:rPr>
      </w:pPr>
      <w:r>
        <w:rPr>
          <w:rFonts w:cstheme="minorHAnsi"/>
          <w:sz w:val="24"/>
          <w:szCs w:val="24"/>
        </w:rPr>
        <w:t xml:space="preserve">Dr. </w:t>
      </w:r>
      <w:r w:rsidRPr="00F80FD1">
        <w:rPr>
          <w:rFonts w:cstheme="minorHAnsi"/>
          <w:sz w:val="24"/>
          <w:szCs w:val="24"/>
        </w:rPr>
        <w:t>Randy Noblitt</w:t>
      </w:r>
    </w:p>
    <w:p w14:paraId="2614615E" w14:textId="77777777" w:rsidR="00E13EE8" w:rsidRDefault="00E13EE8" w:rsidP="00E13EE8">
      <w:pPr>
        <w:ind w:left="1440" w:firstLine="720"/>
        <w:rPr>
          <w:rFonts w:cstheme="minorHAnsi"/>
          <w:sz w:val="24"/>
          <w:szCs w:val="24"/>
        </w:rPr>
      </w:pPr>
    </w:p>
    <w:p w14:paraId="76E80A71" w14:textId="202AF6FF" w:rsidR="00E13EE8" w:rsidRDefault="0023258F" w:rsidP="00E13EE8">
      <w:pPr>
        <w:ind w:firstLine="720"/>
        <w:rPr>
          <w:rStyle w:val="Strong"/>
          <w:rFonts w:cs="Arial"/>
          <w:sz w:val="24"/>
          <w:szCs w:val="24"/>
        </w:rPr>
      </w:pPr>
      <w:r>
        <w:rPr>
          <w:rStyle w:val="Strong"/>
          <w:rFonts w:cs="Arial"/>
          <w:sz w:val="24"/>
          <w:szCs w:val="24"/>
        </w:rPr>
        <w:t>5</w:t>
      </w:r>
      <w:r w:rsidR="00BB1233">
        <w:rPr>
          <w:rStyle w:val="Strong"/>
          <w:rFonts w:cs="Arial"/>
          <w:sz w:val="24"/>
          <w:szCs w:val="24"/>
        </w:rPr>
        <w:tab/>
      </w:r>
      <w:r w:rsidR="00E13EE8">
        <w:rPr>
          <w:rStyle w:val="Strong"/>
          <w:rFonts w:cs="Arial"/>
          <w:sz w:val="24"/>
          <w:szCs w:val="24"/>
        </w:rPr>
        <w:tab/>
      </w:r>
      <w:r w:rsidR="00BB1233" w:rsidRPr="00BB1233">
        <w:rPr>
          <w:rStyle w:val="Strong"/>
          <w:rFonts w:cs="Arial"/>
          <w:sz w:val="24"/>
          <w:szCs w:val="24"/>
        </w:rPr>
        <w:t>Complex Trauma Assessment Presentations at the ECP 2023 Congress in Brighton</w:t>
      </w:r>
    </w:p>
    <w:p w14:paraId="3EE59334" w14:textId="77777777" w:rsidR="00E13EE8" w:rsidRPr="00BB1233" w:rsidRDefault="00E13EE8" w:rsidP="00E13EE8">
      <w:pPr>
        <w:ind w:firstLine="720"/>
        <w:rPr>
          <w:rStyle w:val="Strong"/>
          <w:rFonts w:cs="Arial"/>
          <w:b w:val="0"/>
          <w:bCs w:val="0"/>
          <w:sz w:val="24"/>
          <w:szCs w:val="24"/>
        </w:rPr>
      </w:pPr>
      <w:r>
        <w:rPr>
          <w:rStyle w:val="Strong"/>
          <w:rFonts w:cs="Arial"/>
          <w:sz w:val="24"/>
          <w:szCs w:val="24"/>
        </w:rPr>
        <w:tab/>
      </w:r>
      <w:r>
        <w:rPr>
          <w:rStyle w:val="Strong"/>
          <w:rFonts w:cs="Arial"/>
          <w:sz w:val="24"/>
          <w:szCs w:val="24"/>
        </w:rPr>
        <w:tab/>
      </w:r>
      <w:r w:rsidRPr="00BB1233">
        <w:rPr>
          <w:rStyle w:val="Strong"/>
          <w:rFonts w:cs="Arial"/>
          <w:b w:val="0"/>
          <w:bCs w:val="0"/>
          <w:sz w:val="24"/>
          <w:szCs w:val="24"/>
        </w:rPr>
        <w:t>Dr. Rainer Kurz</w:t>
      </w:r>
    </w:p>
    <w:p w14:paraId="49E6D9EB" w14:textId="77777777" w:rsidR="00B536D6" w:rsidRDefault="00B536D6" w:rsidP="00E13EE8">
      <w:pPr>
        <w:ind w:firstLine="720"/>
        <w:rPr>
          <w:rStyle w:val="Strong"/>
          <w:rFonts w:cs="Arial"/>
          <w:sz w:val="24"/>
          <w:szCs w:val="24"/>
        </w:rPr>
      </w:pPr>
    </w:p>
    <w:p w14:paraId="5F39F1D0" w14:textId="4B117A55" w:rsidR="00B536D6" w:rsidRDefault="00FA7E13" w:rsidP="00237B09">
      <w:pPr>
        <w:ind w:firstLine="720"/>
        <w:rPr>
          <w:b/>
          <w:sz w:val="24"/>
          <w:szCs w:val="24"/>
        </w:rPr>
      </w:pPr>
      <w:r>
        <w:rPr>
          <w:b/>
          <w:sz w:val="24"/>
          <w:szCs w:val="24"/>
          <w:lang w:val="en-CA"/>
        </w:rPr>
        <w:t>8</w:t>
      </w:r>
      <w:r w:rsidR="00B536D6" w:rsidRPr="00387421">
        <w:rPr>
          <w:b/>
          <w:sz w:val="24"/>
          <w:szCs w:val="24"/>
          <w:lang w:val="en-CA"/>
        </w:rPr>
        <w:tab/>
      </w:r>
      <w:r w:rsidR="00B536D6" w:rsidRPr="00387421">
        <w:rPr>
          <w:b/>
          <w:sz w:val="24"/>
          <w:szCs w:val="24"/>
        </w:rPr>
        <w:tab/>
      </w:r>
      <w:r w:rsidRPr="00FA7E13">
        <w:rPr>
          <w:b/>
          <w:bCs/>
          <w:sz w:val="24"/>
          <w:szCs w:val="24"/>
          <w:lang w:val="en-CA"/>
        </w:rPr>
        <w:fldChar w:fldCharType="begin"/>
      </w:r>
      <w:r w:rsidRPr="00FA7E13">
        <w:rPr>
          <w:b/>
          <w:bCs/>
          <w:sz w:val="24"/>
          <w:szCs w:val="24"/>
          <w:lang w:val="en-CA"/>
        </w:rPr>
        <w:instrText xml:space="preserve"> SEQ CHAPTER \h \r 1</w:instrText>
      </w:r>
      <w:r w:rsidRPr="00FA7E13">
        <w:rPr>
          <w:b/>
          <w:bCs/>
          <w:sz w:val="24"/>
          <w:szCs w:val="24"/>
          <w:lang w:val="en-CA"/>
        </w:rPr>
        <w:fldChar w:fldCharType="end"/>
      </w:r>
      <w:r w:rsidRPr="00FA7E13">
        <w:rPr>
          <w:b/>
          <w:bCs/>
          <w:sz w:val="24"/>
          <w:szCs w:val="24"/>
        </w:rPr>
        <w:t>The Effects of Social Movements on Survivor Support Systems and Survivor Recovery</w:t>
      </w:r>
    </w:p>
    <w:p w14:paraId="262AE02E" w14:textId="0E8CFA14" w:rsidR="00B536D6" w:rsidRPr="00390716" w:rsidRDefault="00237B09" w:rsidP="00237B09">
      <w:pPr>
        <w:ind w:left="1440" w:firstLine="720"/>
        <w:rPr>
          <w:rFonts w:asciiTheme="majorHAnsi" w:hAnsiTheme="majorHAnsi"/>
          <w:sz w:val="24"/>
          <w:szCs w:val="24"/>
        </w:rPr>
      </w:pPr>
      <w:r>
        <w:rPr>
          <w:bCs/>
          <w:sz w:val="24"/>
          <w:szCs w:val="24"/>
        </w:rPr>
        <w:t>Neil Brick</w:t>
      </w:r>
    </w:p>
    <w:p w14:paraId="084CF900" w14:textId="77777777" w:rsidR="00E13EE8" w:rsidRDefault="00E13EE8" w:rsidP="00E13EE8">
      <w:pPr>
        <w:rPr>
          <w:sz w:val="24"/>
          <w:szCs w:val="24"/>
        </w:rPr>
      </w:pPr>
      <w:r>
        <w:tab/>
      </w:r>
      <w:r>
        <w:rPr>
          <w:sz w:val="24"/>
          <w:szCs w:val="24"/>
        </w:rPr>
        <w:t xml:space="preserve"> </w:t>
      </w:r>
    </w:p>
    <w:p w14:paraId="618F8E41" w14:textId="7664392B" w:rsidR="00E13EE8" w:rsidRPr="004D3B7C" w:rsidRDefault="00E13EE8" w:rsidP="00B536D6">
      <w:pPr>
        <w:rPr>
          <w:rFonts w:cstheme="minorHAnsi"/>
          <w:bCs/>
        </w:rPr>
      </w:pPr>
      <w:r>
        <w:rPr>
          <w:sz w:val="24"/>
          <w:szCs w:val="24"/>
        </w:rPr>
        <w:tab/>
      </w:r>
    </w:p>
    <w:p w14:paraId="5B514AAC" w14:textId="77777777" w:rsidR="00E13EE8" w:rsidRDefault="00E13EE8" w:rsidP="00E13EE8">
      <w:pPr>
        <w:pStyle w:val="Heading1"/>
        <w:jc w:val="center"/>
        <w:rPr>
          <w:rFonts w:cstheme="minorHAnsi"/>
          <w:b w:val="0"/>
        </w:rPr>
      </w:pPr>
      <w:r>
        <w:rPr>
          <w:color w:val="000000" w:themeColor="text1"/>
          <w:sz w:val="24"/>
          <w:szCs w:val="24"/>
        </w:rPr>
        <w:tab/>
      </w:r>
    </w:p>
    <w:p w14:paraId="58AA9A60" w14:textId="77777777" w:rsidR="00E13EE8" w:rsidRPr="00E37554" w:rsidRDefault="00E13EE8" w:rsidP="00E13EE8">
      <w:pPr>
        <w:autoSpaceDE w:val="0"/>
        <w:autoSpaceDN w:val="0"/>
        <w:adjustRightInd w:val="0"/>
        <w:rPr>
          <w:rFonts w:ascii="Calibri" w:hAnsi="Calibri" w:cs="Calibri"/>
          <w:sz w:val="24"/>
          <w:szCs w:val="24"/>
        </w:rPr>
      </w:pPr>
      <w:r>
        <w:rPr>
          <w:rFonts w:cstheme="minorHAnsi"/>
          <w:b/>
        </w:rPr>
        <w:tab/>
      </w:r>
    </w:p>
    <w:p w14:paraId="23F13250" w14:textId="77777777" w:rsidR="00E13EE8" w:rsidRDefault="00E13EE8" w:rsidP="00E13EE8">
      <w:pPr>
        <w:autoSpaceDE w:val="0"/>
        <w:autoSpaceDN w:val="0"/>
        <w:adjustRightInd w:val="0"/>
        <w:rPr>
          <w:rFonts w:ascii="Helvetica" w:hAnsi="Helvetica" w:cs="Helvetica"/>
        </w:rPr>
      </w:pPr>
    </w:p>
    <w:p w14:paraId="7723EDF1" w14:textId="77777777" w:rsidR="00E13EE8" w:rsidRDefault="00E13EE8" w:rsidP="00E13EE8">
      <w:pPr>
        <w:autoSpaceDE w:val="0"/>
        <w:autoSpaceDN w:val="0"/>
        <w:adjustRightInd w:val="0"/>
        <w:rPr>
          <w:rFonts w:ascii="Helvetica" w:hAnsi="Helvetica" w:cs="Helvetica"/>
        </w:rPr>
      </w:pPr>
    </w:p>
    <w:p w14:paraId="386C304F" w14:textId="77777777" w:rsidR="00E13EE8" w:rsidRDefault="00E13EE8" w:rsidP="00E13EE8">
      <w:pPr>
        <w:autoSpaceDE w:val="0"/>
        <w:autoSpaceDN w:val="0"/>
        <w:adjustRightInd w:val="0"/>
        <w:rPr>
          <w:rFonts w:ascii="Helvetica" w:hAnsi="Helvetica" w:cs="Helvetica"/>
        </w:rPr>
      </w:pPr>
    </w:p>
    <w:p w14:paraId="298626FC" w14:textId="77777777" w:rsidR="00E13EE8" w:rsidRDefault="00E13EE8" w:rsidP="00E13EE8">
      <w:pPr>
        <w:autoSpaceDE w:val="0"/>
        <w:autoSpaceDN w:val="0"/>
        <w:adjustRightInd w:val="0"/>
        <w:rPr>
          <w:rFonts w:ascii="Helvetica" w:hAnsi="Helvetica" w:cs="Helvetica"/>
        </w:rPr>
      </w:pPr>
    </w:p>
    <w:p w14:paraId="1A9254AF" w14:textId="77777777" w:rsidR="00E13EE8" w:rsidRDefault="00E13EE8" w:rsidP="00E13EE8">
      <w:pPr>
        <w:autoSpaceDE w:val="0"/>
        <w:autoSpaceDN w:val="0"/>
        <w:adjustRightInd w:val="0"/>
        <w:rPr>
          <w:rFonts w:ascii="Helvetica" w:hAnsi="Helvetica" w:cs="Helvetica"/>
        </w:rPr>
      </w:pPr>
    </w:p>
    <w:p w14:paraId="7AC78DD2" w14:textId="77777777" w:rsidR="00E13EE8" w:rsidRDefault="00E13EE8" w:rsidP="00E13EE8">
      <w:pPr>
        <w:autoSpaceDE w:val="0"/>
        <w:autoSpaceDN w:val="0"/>
        <w:adjustRightInd w:val="0"/>
        <w:rPr>
          <w:rFonts w:ascii="Helvetica" w:hAnsi="Helvetica" w:cs="Helvetica"/>
        </w:rPr>
      </w:pPr>
    </w:p>
    <w:p w14:paraId="54989FBC" w14:textId="77777777" w:rsidR="00E13EE8" w:rsidRDefault="00E13EE8" w:rsidP="00E13EE8">
      <w:pPr>
        <w:autoSpaceDE w:val="0"/>
        <w:autoSpaceDN w:val="0"/>
        <w:adjustRightInd w:val="0"/>
        <w:rPr>
          <w:rFonts w:ascii="Helvetica" w:hAnsi="Helvetica" w:cs="Helvetica"/>
        </w:rPr>
      </w:pPr>
    </w:p>
    <w:p w14:paraId="7E34BF3E" w14:textId="77777777" w:rsidR="00E13EE8" w:rsidRDefault="00E13EE8" w:rsidP="00E13EE8">
      <w:pPr>
        <w:autoSpaceDE w:val="0"/>
        <w:autoSpaceDN w:val="0"/>
        <w:adjustRightInd w:val="0"/>
        <w:rPr>
          <w:rFonts w:ascii="Helvetica" w:hAnsi="Helvetica" w:cs="Helvetica"/>
        </w:rPr>
      </w:pPr>
    </w:p>
    <w:p w14:paraId="4899A675" w14:textId="77777777" w:rsidR="00E13EE8" w:rsidRDefault="00E13EE8" w:rsidP="00E13EE8">
      <w:pPr>
        <w:autoSpaceDE w:val="0"/>
        <w:autoSpaceDN w:val="0"/>
        <w:adjustRightInd w:val="0"/>
        <w:rPr>
          <w:rFonts w:ascii="Helvetica" w:hAnsi="Helvetica" w:cs="Helvetica"/>
        </w:rPr>
      </w:pPr>
    </w:p>
    <w:p w14:paraId="4993B6F0" w14:textId="77777777" w:rsidR="00E13EE8" w:rsidRDefault="00E13EE8" w:rsidP="00E13EE8">
      <w:pPr>
        <w:autoSpaceDE w:val="0"/>
        <w:autoSpaceDN w:val="0"/>
        <w:adjustRightInd w:val="0"/>
        <w:rPr>
          <w:rFonts w:ascii="Helvetica" w:hAnsi="Helvetica" w:cs="Helvetica"/>
        </w:rPr>
      </w:pPr>
    </w:p>
    <w:p w14:paraId="42DDE643" w14:textId="77777777" w:rsidR="00E13EE8" w:rsidRDefault="00E13EE8" w:rsidP="00E13EE8">
      <w:pPr>
        <w:autoSpaceDE w:val="0"/>
        <w:autoSpaceDN w:val="0"/>
        <w:adjustRightInd w:val="0"/>
        <w:rPr>
          <w:rFonts w:ascii="Helvetica" w:hAnsi="Helvetica" w:cs="Helvetica"/>
        </w:rPr>
      </w:pPr>
    </w:p>
    <w:p w14:paraId="55D76058" w14:textId="77777777" w:rsidR="00E13EE8" w:rsidRDefault="00E13EE8" w:rsidP="00E13EE8">
      <w:pPr>
        <w:autoSpaceDE w:val="0"/>
        <w:autoSpaceDN w:val="0"/>
        <w:adjustRightInd w:val="0"/>
        <w:rPr>
          <w:rFonts w:ascii="Helvetica" w:hAnsi="Helvetica" w:cs="Helvetica"/>
        </w:rPr>
      </w:pPr>
    </w:p>
    <w:p w14:paraId="4297FF2A" w14:textId="77777777" w:rsidR="00E13EE8" w:rsidRDefault="00E13EE8" w:rsidP="00E13EE8">
      <w:pPr>
        <w:autoSpaceDE w:val="0"/>
        <w:autoSpaceDN w:val="0"/>
        <w:adjustRightInd w:val="0"/>
        <w:rPr>
          <w:rFonts w:ascii="Helvetica" w:hAnsi="Helvetica" w:cs="Helvetica"/>
        </w:rPr>
      </w:pPr>
    </w:p>
    <w:p w14:paraId="5C24B703" w14:textId="77777777" w:rsidR="00E13EE8" w:rsidRDefault="00E13EE8" w:rsidP="00E13EE8">
      <w:pPr>
        <w:autoSpaceDE w:val="0"/>
        <w:autoSpaceDN w:val="0"/>
        <w:adjustRightInd w:val="0"/>
        <w:rPr>
          <w:rFonts w:ascii="Helvetica" w:hAnsi="Helvetica" w:cs="Helvetica"/>
        </w:rPr>
      </w:pPr>
    </w:p>
    <w:p w14:paraId="078DD63E" w14:textId="77777777" w:rsidR="00E13EE8" w:rsidRDefault="00E13EE8" w:rsidP="00E13EE8">
      <w:pPr>
        <w:autoSpaceDE w:val="0"/>
        <w:autoSpaceDN w:val="0"/>
        <w:adjustRightInd w:val="0"/>
        <w:rPr>
          <w:rFonts w:ascii="Helvetica" w:hAnsi="Helvetica" w:cs="Helvetica"/>
        </w:rPr>
      </w:pPr>
    </w:p>
    <w:p w14:paraId="6760CE6E" w14:textId="77777777" w:rsidR="00E13EE8" w:rsidRDefault="00E13EE8" w:rsidP="00E13EE8">
      <w:pPr>
        <w:autoSpaceDE w:val="0"/>
        <w:autoSpaceDN w:val="0"/>
        <w:adjustRightInd w:val="0"/>
        <w:rPr>
          <w:rFonts w:ascii="Helvetica" w:hAnsi="Helvetica" w:cs="Helvetica"/>
        </w:rPr>
      </w:pPr>
    </w:p>
    <w:p w14:paraId="07DC3DDD" w14:textId="77777777" w:rsidR="00E13EE8" w:rsidRDefault="00E13EE8" w:rsidP="00E13EE8">
      <w:pPr>
        <w:autoSpaceDE w:val="0"/>
        <w:autoSpaceDN w:val="0"/>
        <w:adjustRightInd w:val="0"/>
        <w:rPr>
          <w:rFonts w:ascii="Helvetica" w:hAnsi="Helvetica" w:cs="Helvetica"/>
        </w:rPr>
      </w:pPr>
    </w:p>
    <w:p w14:paraId="273DE9FB" w14:textId="77777777" w:rsidR="00E13EE8" w:rsidRDefault="00E13EE8" w:rsidP="00E13EE8">
      <w:pPr>
        <w:autoSpaceDE w:val="0"/>
        <w:autoSpaceDN w:val="0"/>
        <w:adjustRightInd w:val="0"/>
        <w:rPr>
          <w:rFonts w:ascii="Helvetica" w:hAnsi="Helvetica" w:cs="Helvetica"/>
        </w:rPr>
      </w:pPr>
    </w:p>
    <w:p w14:paraId="0D45F97C" w14:textId="77777777" w:rsidR="00E13EE8" w:rsidRDefault="00E13EE8" w:rsidP="00E13EE8">
      <w:pPr>
        <w:autoSpaceDE w:val="0"/>
        <w:autoSpaceDN w:val="0"/>
        <w:adjustRightInd w:val="0"/>
        <w:rPr>
          <w:rFonts w:ascii="Helvetica" w:hAnsi="Helvetica" w:cs="Helvetica"/>
        </w:rPr>
      </w:pPr>
    </w:p>
    <w:p w14:paraId="5080BF78" w14:textId="77777777" w:rsidR="00E13EE8" w:rsidRDefault="00E13EE8" w:rsidP="00E13EE8">
      <w:pPr>
        <w:autoSpaceDE w:val="0"/>
        <w:autoSpaceDN w:val="0"/>
        <w:adjustRightInd w:val="0"/>
        <w:rPr>
          <w:rFonts w:ascii="Helvetica" w:hAnsi="Helvetica" w:cs="Helvetica"/>
        </w:rPr>
      </w:pPr>
    </w:p>
    <w:p w14:paraId="763E4BFC" w14:textId="77777777" w:rsidR="00E13EE8" w:rsidRDefault="00E13EE8" w:rsidP="00E13EE8">
      <w:pPr>
        <w:jc w:val="center"/>
        <w:rPr>
          <w:rFonts w:ascii="Cambria" w:hAnsi="Cambria"/>
          <w:b/>
          <w:color w:val="002060"/>
          <w:sz w:val="28"/>
        </w:rPr>
      </w:pPr>
    </w:p>
    <w:p w14:paraId="4EF60A3E" w14:textId="77777777" w:rsidR="00E13EE8" w:rsidRDefault="00E13EE8" w:rsidP="00E13EE8">
      <w:pPr>
        <w:jc w:val="center"/>
        <w:rPr>
          <w:rFonts w:ascii="Cambria" w:hAnsi="Cambria"/>
          <w:b/>
          <w:color w:val="002060"/>
          <w:sz w:val="28"/>
        </w:rPr>
      </w:pPr>
    </w:p>
    <w:p w14:paraId="4FF3C490" w14:textId="77777777" w:rsidR="00E13EE8" w:rsidRDefault="00E13EE8" w:rsidP="00E13EE8">
      <w:pPr>
        <w:jc w:val="center"/>
        <w:rPr>
          <w:rFonts w:ascii="Cambria" w:hAnsi="Cambria"/>
          <w:b/>
          <w:color w:val="002060"/>
          <w:sz w:val="28"/>
        </w:rPr>
      </w:pPr>
    </w:p>
    <w:p w14:paraId="55C8B28F" w14:textId="77777777" w:rsidR="00E13EE8" w:rsidRDefault="00E13EE8" w:rsidP="00E13EE8">
      <w:pPr>
        <w:jc w:val="center"/>
        <w:rPr>
          <w:rFonts w:ascii="Cambria" w:hAnsi="Cambria"/>
          <w:b/>
          <w:color w:val="002060"/>
          <w:sz w:val="28"/>
        </w:rPr>
      </w:pPr>
    </w:p>
    <w:p w14:paraId="31219E63" w14:textId="52BFEEC4" w:rsidR="00E13EE8" w:rsidRPr="002C25D1" w:rsidRDefault="00E13EE8" w:rsidP="00E13EE8">
      <w:pPr>
        <w:rPr>
          <w:rFonts w:cstheme="minorHAnsi"/>
          <w:sz w:val="24"/>
          <w:szCs w:val="24"/>
        </w:rPr>
      </w:pPr>
    </w:p>
    <w:p w14:paraId="71C5F848" w14:textId="77777777" w:rsidR="00E13EE8" w:rsidRDefault="00E13EE8" w:rsidP="00E13EE8">
      <w:pPr>
        <w:jc w:val="center"/>
        <w:rPr>
          <w:rFonts w:asciiTheme="majorHAnsi" w:hAnsiTheme="majorHAnsi" w:cstheme="minorHAnsi"/>
          <w:b/>
          <w:color w:val="8496B0" w:themeColor="text2" w:themeTint="99"/>
          <w:sz w:val="28"/>
          <w:szCs w:val="28"/>
          <w:lang w:val="en-CA"/>
        </w:rPr>
      </w:pPr>
    </w:p>
    <w:p w14:paraId="52D2C476" w14:textId="77777777" w:rsidR="00E13EE8" w:rsidRDefault="00E13EE8" w:rsidP="00E13EE8">
      <w:pPr>
        <w:jc w:val="center"/>
        <w:rPr>
          <w:rFonts w:asciiTheme="majorHAnsi" w:hAnsiTheme="majorHAnsi" w:cstheme="minorHAnsi"/>
          <w:b/>
          <w:color w:val="8496B0" w:themeColor="text2" w:themeTint="99"/>
          <w:sz w:val="28"/>
          <w:szCs w:val="28"/>
          <w:lang w:val="en-CA"/>
        </w:rPr>
      </w:pPr>
    </w:p>
    <w:p w14:paraId="7AC7C8B1" w14:textId="77777777" w:rsidR="00E13EE8" w:rsidRDefault="00E13EE8" w:rsidP="00E13EE8">
      <w:pPr>
        <w:jc w:val="center"/>
        <w:rPr>
          <w:rFonts w:asciiTheme="majorHAnsi" w:hAnsiTheme="majorHAnsi" w:cstheme="minorHAnsi"/>
          <w:b/>
          <w:color w:val="8496B0" w:themeColor="text2" w:themeTint="99"/>
          <w:sz w:val="28"/>
          <w:szCs w:val="28"/>
          <w:lang w:val="en-CA"/>
        </w:rPr>
      </w:pPr>
    </w:p>
    <w:p w14:paraId="41548ACC" w14:textId="77777777" w:rsidR="00ED538B" w:rsidRDefault="00ED538B" w:rsidP="00E13EE8">
      <w:pPr>
        <w:jc w:val="center"/>
        <w:rPr>
          <w:rFonts w:asciiTheme="majorHAnsi" w:hAnsiTheme="majorHAnsi" w:cstheme="minorHAnsi"/>
          <w:b/>
          <w:color w:val="8496B0" w:themeColor="text2" w:themeTint="99"/>
          <w:sz w:val="28"/>
          <w:szCs w:val="28"/>
          <w:lang w:val="en-CA"/>
        </w:rPr>
      </w:pPr>
    </w:p>
    <w:p w14:paraId="5C683351" w14:textId="1F38D0B4" w:rsidR="00E13EE8" w:rsidRPr="002C25D1" w:rsidRDefault="00E13EE8" w:rsidP="00E13EE8">
      <w:pPr>
        <w:jc w:val="center"/>
        <w:rPr>
          <w:rFonts w:asciiTheme="majorHAnsi" w:hAnsiTheme="majorHAnsi" w:cstheme="minorHAnsi"/>
          <w:b/>
          <w:color w:val="8496B0" w:themeColor="text2" w:themeTint="99"/>
          <w:sz w:val="28"/>
          <w:szCs w:val="28"/>
          <w:lang w:val="en-CA"/>
        </w:rPr>
      </w:pPr>
      <w:r w:rsidRPr="002C25D1">
        <w:rPr>
          <w:rFonts w:asciiTheme="majorHAnsi" w:hAnsiTheme="majorHAnsi" w:cstheme="minorHAnsi"/>
          <w:b/>
          <w:color w:val="8496B0" w:themeColor="text2" w:themeTint="99"/>
          <w:sz w:val="28"/>
          <w:szCs w:val="28"/>
          <w:lang w:val="en-CA"/>
        </w:rPr>
        <w:lastRenderedPageBreak/>
        <w:t>Do no Harm:</w:t>
      </w:r>
      <w:r>
        <w:rPr>
          <w:rFonts w:asciiTheme="majorHAnsi" w:hAnsiTheme="majorHAnsi" w:cstheme="minorHAnsi"/>
          <w:b/>
          <w:color w:val="8496B0" w:themeColor="text2" w:themeTint="99"/>
          <w:sz w:val="28"/>
          <w:szCs w:val="28"/>
          <w:lang w:val="en-CA"/>
        </w:rPr>
        <w:t xml:space="preserve"> </w:t>
      </w:r>
      <w:r w:rsidRPr="002C25D1">
        <w:rPr>
          <w:rFonts w:asciiTheme="majorHAnsi" w:hAnsiTheme="majorHAnsi" w:cstheme="minorHAnsi"/>
          <w:b/>
          <w:color w:val="8496B0" w:themeColor="text2" w:themeTint="99"/>
          <w:sz w:val="28"/>
          <w:szCs w:val="28"/>
          <w:lang w:val="en-CA"/>
        </w:rPr>
        <w:t>Et</w:t>
      </w:r>
      <w:r w:rsidR="00E20326">
        <w:rPr>
          <w:rFonts w:asciiTheme="majorHAnsi" w:hAnsiTheme="majorHAnsi" w:cstheme="minorHAnsi"/>
          <w:b/>
          <w:color w:val="8496B0" w:themeColor="text2" w:themeTint="99"/>
          <w:sz w:val="28"/>
          <w:szCs w:val="28"/>
          <w:lang w:val="en-CA"/>
        </w:rPr>
        <w:t>h</w:t>
      </w:r>
      <w:r w:rsidRPr="002C25D1">
        <w:rPr>
          <w:rFonts w:asciiTheme="majorHAnsi" w:hAnsiTheme="majorHAnsi" w:cstheme="minorHAnsi"/>
          <w:b/>
          <w:color w:val="8496B0" w:themeColor="text2" w:themeTint="99"/>
          <w:sz w:val="28"/>
          <w:szCs w:val="28"/>
          <w:lang w:val="en-CA"/>
        </w:rPr>
        <w:t>ics and Extreme Abuse</w:t>
      </w:r>
    </w:p>
    <w:p w14:paraId="2485A071" w14:textId="77777777" w:rsidR="00E13EE8" w:rsidRPr="00390716" w:rsidRDefault="00E13EE8" w:rsidP="00E13EE8">
      <w:pPr>
        <w:jc w:val="center"/>
        <w:rPr>
          <w:rFonts w:cstheme="minorHAnsi"/>
          <w:b/>
          <w:bCs/>
          <w:sz w:val="24"/>
          <w:szCs w:val="24"/>
          <w:lang w:val="en-CA"/>
        </w:rPr>
      </w:pPr>
      <w:r w:rsidRPr="00390716">
        <w:rPr>
          <w:rFonts w:cstheme="minorHAnsi"/>
          <w:b/>
          <w:bCs/>
          <w:sz w:val="24"/>
          <w:szCs w:val="24"/>
          <w:lang w:val="en-CA"/>
        </w:rPr>
        <w:t>Dr. Randy Noblitt</w:t>
      </w:r>
    </w:p>
    <w:p w14:paraId="3568C5C0" w14:textId="77777777" w:rsidR="00E13EE8" w:rsidRDefault="00E13EE8" w:rsidP="00E13EE8">
      <w:pPr>
        <w:jc w:val="center"/>
        <w:rPr>
          <w:rFonts w:cstheme="minorHAnsi"/>
          <w:b/>
          <w:bCs/>
          <w:sz w:val="24"/>
          <w:szCs w:val="24"/>
          <w:lang w:val="en-CA"/>
        </w:rPr>
      </w:pPr>
      <w:r w:rsidRPr="00390716">
        <w:rPr>
          <w:rFonts w:cstheme="minorHAnsi"/>
          <w:b/>
          <w:bCs/>
          <w:sz w:val="24"/>
          <w:szCs w:val="24"/>
          <w:lang w:val="en-CA"/>
        </w:rPr>
        <w:t>Alliant International University</w:t>
      </w:r>
    </w:p>
    <w:p w14:paraId="6E5CA06C" w14:textId="77777777" w:rsidR="00516016" w:rsidRPr="00390716" w:rsidRDefault="00516016" w:rsidP="00E13EE8">
      <w:pPr>
        <w:jc w:val="center"/>
        <w:rPr>
          <w:rFonts w:cstheme="minorHAnsi"/>
          <w:b/>
          <w:bCs/>
          <w:sz w:val="24"/>
          <w:szCs w:val="24"/>
          <w:lang w:val="en-CA"/>
        </w:rPr>
      </w:pPr>
    </w:p>
    <w:p w14:paraId="0D257A48" w14:textId="5321D7DE" w:rsidR="00E13EE8" w:rsidRDefault="00C5525F" w:rsidP="00E13EE8">
      <w:pPr>
        <w:rPr>
          <w:rFonts w:cstheme="minorHAnsi"/>
          <w:sz w:val="24"/>
          <w:szCs w:val="24"/>
          <w:lang w:val="en-CA"/>
        </w:rPr>
      </w:pPr>
      <w:r>
        <w:rPr>
          <w:rFonts w:cstheme="minorHAnsi"/>
          <w:sz w:val="24"/>
          <w:szCs w:val="24"/>
          <w:lang w:val="en-CA"/>
        </w:rPr>
        <w:t xml:space="preserve"> </w:t>
      </w:r>
    </w:p>
    <w:p w14:paraId="354F9176" w14:textId="77777777" w:rsidR="00E20326" w:rsidRPr="00E20326" w:rsidRDefault="00E20326" w:rsidP="00E20326">
      <w:pPr>
        <w:widowControl w:val="0"/>
        <w:autoSpaceDE w:val="0"/>
        <w:autoSpaceDN w:val="0"/>
        <w:spacing w:after="160" w:line="259" w:lineRule="auto"/>
        <w:rPr>
          <w:rFonts w:ascii="Calibri" w:eastAsia="Arial" w:hAnsi="Calibri" w:cs="Calibri"/>
          <w:sz w:val="24"/>
          <w:szCs w:val="24"/>
        </w:rPr>
      </w:pPr>
      <w:r w:rsidRPr="00E20326">
        <w:rPr>
          <w:rFonts w:ascii="Calibri" w:eastAsia="Arial" w:hAnsi="Calibri" w:cs="Calibri"/>
          <w:sz w:val="24"/>
          <w:szCs w:val="24"/>
        </w:rPr>
        <w:t xml:space="preserve">The disclosure of one’s own abuse history is often both difficult and perilous. This is particularly true for extreme abuse survivors who also have traumatic amnesia and who fear retaliation by their perpetrators. In addition to being threatened, these survivors are warned that if they reveal the abuse to others they will not be believed, but they will be judged mentally ill should they divulge their actual past violence and threats of future assaults or worse. Sometimes long after the abuse, survivors may be overwhelmed by a flood of chaotic emotions, flashbacks, and other disturbing and confusing perceptions. In addition to the distress of these experiences, survivors often are unable to develop a coherent explanation or narrative for their intense feelings and perceptions, in part because they are also amnestic for the previous abuse. Many survivors go through periods of time where they are unable to work, they may lose their health insurance benefits and live in poverty that results in further inability to access needed health care. When survivors are finally able to access mental health care, they are commonly misdiagnosed, and they may undergo a variety of ineffective treatments. Few health care providers are </w:t>
      </w:r>
      <w:proofErr w:type="gramStart"/>
      <w:r w:rsidRPr="00E20326">
        <w:rPr>
          <w:rFonts w:ascii="Calibri" w:eastAsia="Arial" w:hAnsi="Calibri" w:cs="Calibri"/>
          <w:sz w:val="24"/>
          <w:szCs w:val="24"/>
        </w:rPr>
        <w:t>trauma-informed</w:t>
      </w:r>
      <w:proofErr w:type="gramEnd"/>
      <w:r w:rsidRPr="00E20326">
        <w:rPr>
          <w:rFonts w:ascii="Calibri" w:eastAsia="Arial" w:hAnsi="Calibri" w:cs="Calibri"/>
          <w:sz w:val="24"/>
          <w:szCs w:val="24"/>
        </w:rPr>
        <w:t xml:space="preserve">. Fewer still are skilled in working with survivors of extreme abuse who may live with dissociation of identity, or what the </w:t>
      </w:r>
      <w:r w:rsidRPr="00E20326">
        <w:rPr>
          <w:rFonts w:ascii="Calibri" w:eastAsia="Arial" w:hAnsi="Calibri" w:cs="Calibri"/>
          <w:i/>
          <w:iCs/>
          <w:sz w:val="24"/>
          <w:szCs w:val="24"/>
        </w:rPr>
        <w:t>DSM-5</w:t>
      </w:r>
      <w:r w:rsidRPr="00E20326">
        <w:rPr>
          <w:rFonts w:ascii="Calibri" w:eastAsia="Arial" w:hAnsi="Calibri" w:cs="Calibri"/>
          <w:sz w:val="24"/>
          <w:szCs w:val="24"/>
        </w:rPr>
        <w:t xml:space="preserve"> labels dissociative identity disorder. Some survivors are further distressed by receiving a psychological diagnosis because it reifies the warning perpetrators previously made that survivors will not be believed, or they will be seen as “crazy.” Many clinicians are not enthusiastic about the </w:t>
      </w:r>
      <w:r w:rsidRPr="00E20326">
        <w:rPr>
          <w:rFonts w:ascii="Calibri" w:eastAsia="Arial" w:hAnsi="Calibri" w:cs="Calibri"/>
          <w:i/>
          <w:iCs/>
          <w:sz w:val="24"/>
          <w:szCs w:val="24"/>
        </w:rPr>
        <w:t>DSM’s</w:t>
      </w:r>
      <w:r w:rsidRPr="00E20326">
        <w:rPr>
          <w:rFonts w:ascii="Calibri" w:eastAsia="Arial" w:hAnsi="Calibri" w:cs="Calibri"/>
          <w:sz w:val="24"/>
          <w:szCs w:val="24"/>
        </w:rPr>
        <w:t xml:space="preserve"> medical model and prefer instead to focus on problems in living rather than medical or psychiatric diagnoses (</w:t>
      </w:r>
      <w:r w:rsidRPr="00E20326">
        <w:rPr>
          <w:rFonts w:ascii="Calibri" w:eastAsia="Arial" w:hAnsi="Calibri" w:cs="Calibri"/>
          <w:color w:val="333333"/>
          <w:sz w:val="24"/>
          <w:szCs w:val="24"/>
          <w:shd w:val="clear" w:color="auto" w:fill="FFFFFF"/>
        </w:rPr>
        <w:t>Raskin, Maynard, &amp; Gayle, 2022</w:t>
      </w:r>
      <w:r w:rsidRPr="00E20326">
        <w:rPr>
          <w:rFonts w:ascii="Calibri" w:eastAsia="Arial" w:hAnsi="Calibri" w:cs="Calibri"/>
          <w:sz w:val="24"/>
          <w:szCs w:val="24"/>
        </w:rPr>
        <w:t>). The power threat meaning framework is a recent alternate approach developed by members of the British Psychological Society that focusses on problems of living rather than utilizing a medical model (Harper &amp; Cronby, 2022; Johnstone &amp; Boyle, 2018).</w:t>
      </w:r>
    </w:p>
    <w:p w14:paraId="488C2E83" w14:textId="77777777" w:rsidR="00E20326" w:rsidRPr="00E20326" w:rsidRDefault="00E20326" w:rsidP="00E20326">
      <w:pPr>
        <w:widowControl w:val="0"/>
        <w:autoSpaceDE w:val="0"/>
        <w:autoSpaceDN w:val="0"/>
        <w:spacing w:after="160" w:line="259" w:lineRule="auto"/>
        <w:rPr>
          <w:rFonts w:ascii="Calibri" w:eastAsia="Arial" w:hAnsi="Calibri" w:cs="Calibri"/>
          <w:sz w:val="24"/>
          <w:szCs w:val="24"/>
        </w:rPr>
      </w:pPr>
      <w:r w:rsidRPr="00E20326">
        <w:rPr>
          <w:rFonts w:ascii="Calibri" w:eastAsia="Arial" w:hAnsi="Calibri" w:cs="Calibri"/>
          <w:sz w:val="24"/>
          <w:szCs w:val="24"/>
        </w:rPr>
        <w:t>Another alternate conceptualization, plurality, is proposed by the Plural Association:</w:t>
      </w:r>
    </w:p>
    <w:p w14:paraId="44E13ED7" w14:textId="77777777" w:rsidR="00E20326" w:rsidRPr="00E20326" w:rsidRDefault="00E20326" w:rsidP="00E20326">
      <w:pPr>
        <w:widowControl w:val="0"/>
        <w:autoSpaceDE w:val="0"/>
        <w:autoSpaceDN w:val="0"/>
        <w:spacing w:after="160" w:line="259" w:lineRule="auto"/>
        <w:ind w:left="720"/>
        <w:rPr>
          <w:rFonts w:ascii="Calibri" w:eastAsia="Arial" w:hAnsi="Calibri" w:cs="Calibri"/>
          <w:sz w:val="24"/>
          <w:szCs w:val="24"/>
        </w:rPr>
      </w:pPr>
      <w:r w:rsidRPr="00E20326">
        <w:rPr>
          <w:rFonts w:ascii="Calibri" w:eastAsia="Arial" w:hAnsi="Calibri" w:cs="Calibri"/>
          <w:sz w:val="24"/>
          <w:szCs w:val="24"/>
        </w:rPr>
        <w:t xml:space="preserve">Plurality simply means people who are Many. It is an umbrella term that people </w:t>
      </w:r>
      <w:proofErr w:type="gramStart"/>
      <w:r w:rsidRPr="00E20326">
        <w:rPr>
          <w:rFonts w:ascii="Calibri" w:eastAsia="Arial" w:hAnsi="Calibri" w:cs="Calibri"/>
          <w:sz w:val="24"/>
          <w:szCs w:val="24"/>
        </w:rPr>
        <w:t>may use freely,</w:t>
      </w:r>
      <w:proofErr w:type="gramEnd"/>
      <w:r w:rsidRPr="00E20326">
        <w:rPr>
          <w:rFonts w:ascii="Calibri" w:eastAsia="Arial" w:hAnsi="Calibri" w:cs="Calibri"/>
          <w:sz w:val="24"/>
          <w:szCs w:val="24"/>
        </w:rPr>
        <w:t xml:space="preserve"> to </w:t>
      </w:r>
      <w:proofErr w:type="spellStart"/>
      <w:r w:rsidRPr="00E20326">
        <w:rPr>
          <w:rFonts w:ascii="Calibri" w:eastAsia="Arial" w:hAnsi="Calibri" w:cs="Calibri"/>
          <w:sz w:val="24"/>
          <w:szCs w:val="24"/>
        </w:rPr>
        <w:t>self identify</w:t>
      </w:r>
      <w:proofErr w:type="spellEnd"/>
      <w:r w:rsidRPr="00E20326">
        <w:rPr>
          <w:rFonts w:ascii="Calibri" w:eastAsia="Arial" w:hAnsi="Calibri" w:cs="Calibri"/>
          <w:sz w:val="24"/>
          <w:szCs w:val="24"/>
        </w:rPr>
        <w:t xml:space="preserve"> with. It includes all sorts of people &amp; experiences. Including but in no way limited to how psychology explains multiplicity. Nor does it indicate how someone became Many or if they are disordered or disabled in any way. Plural is an identity, a community, an umbrella, a label. (Plural Resources for the </w:t>
      </w:r>
      <w:proofErr w:type="spellStart"/>
      <w:r w:rsidRPr="00E20326">
        <w:rPr>
          <w:rFonts w:ascii="Calibri" w:eastAsia="Arial" w:hAnsi="Calibri" w:cs="Calibri"/>
          <w:sz w:val="24"/>
          <w:szCs w:val="24"/>
        </w:rPr>
        <w:t>Everymany</w:t>
      </w:r>
      <w:proofErr w:type="spellEnd"/>
      <w:r w:rsidRPr="00E20326">
        <w:rPr>
          <w:rFonts w:ascii="Calibri" w:eastAsia="Arial" w:hAnsi="Calibri" w:cs="Calibri"/>
          <w:sz w:val="24"/>
          <w:szCs w:val="24"/>
        </w:rPr>
        <w:t>, 2023)</w:t>
      </w:r>
    </w:p>
    <w:p w14:paraId="1034A37D" w14:textId="77777777" w:rsidR="00E20326" w:rsidRPr="00E20326" w:rsidRDefault="00E20326" w:rsidP="00E20326">
      <w:pPr>
        <w:widowControl w:val="0"/>
        <w:autoSpaceDE w:val="0"/>
        <w:autoSpaceDN w:val="0"/>
        <w:spacing w:after="160" w:line="259" w:lineRule="auto"/>
        <w:rPr>
          <w:rFonts w:ascii="Calibri" w:eastAsia="Arial" w:hAnsi="Calibri" w:cs="Calibri"/>
          <w:sz w:val="24"/>
          <w:szCs w:val="24"/>
        </w:rPr>
      </w:pPr>
      <w:r w:rsidRPr="00E20326">
        <w:rPr>
          <w:rFonts w:ascii="Calibri" w:eastAsia="Arial" w:hAnsi="Calibri" w:cs="Calibri"/>
          <w:sz w:val="24"/>
          <w:szCs w:val="24"/>
        </w:rPr>
        <w:t xml:space="preserve">Thus, plurality is not a diagnosis but an identification that individuals or groups may make for themselves. Clinicians may debate whether individuals meet criteria for </w:t>
      </w:r>
      <w:proofErr w:type="gramStart"/>
      <w:r w:rsidRPr="00E20326">
        <w:rPr>
          <w:rFonts w:ascii="Calibri" w:eastAsia="Arial" w:hAnsi="Calibri" w:cs="Calibri"/>
          <w:sz w:val="24"/>
          <w:szCs w:val="24"/>
        </w:rPr>
        <w:t>particular diagnoses</w:t>
      </w:r>
      <w:proofErr w:type="gramEnd"/>
      <w:r w:rsidRPr="00E20326">
        <w:rPr>
          <w:rFonts w:ascii="Calibri" w:eastAsia="Arial" w:hAnsi="Calibri" w:cs="Calibri"/>
          <w:sz w:val="24"/>
          <w:szCs w:val="24"/>
        </w:rPr>
        <w:t xml:space="preserve">, but because plurality is an identification rather than a diagnosis it is owned by plurals not the community of clinicians. This conceptualization may help empower those who embrace this </w:t>
      </w:r>
      <w:proofErr w:type="gramStart"/>
      <w:r w:rsidRPr="00E20326">
        <w:rPr>
          <w:rFonts w:ascii="Calibri" w:eastAsia="Arial" w:hAnsi="Calibri" w:cs="Calibri"/>
          <w:sz w:val="24"/>
          <w:szCs w:val="24"/>
        </w:rPr>
        <w:t>characterization</w:t>
      </w:r>
      <w:proofErr w:type="gramEnd"/>
      <w:r w:rsidRPr="00E20326">
        <w:rPr>
          <w:rFonts w:ascii="Calibri" w:eastAsia="Arial" w:hAnsi="Calibri" w:cs="Calibri"/>
          <w:sz w:val="24"/>
          <w:szCs w:val="24"/>
        </w:rPr>
        <w:t xml:space="preserve"> and it may reduce the experience of stigma and loss of control over their encounters with competent clinicians. Some therapists are already modifying their work </w:t>
      </w:r>
      <w:proofErr w:type="gramStart"/>
      <w:r w:rsidRPr="00E20326">
        <w:rPr>
          <w:rFonts w:ascii="Calibri" w:eastAsia="Arial" w:hAnsi="Calibri" w:cs="Calibri"/>
          <w:sz w:val="24"/>
          <w:szCs w:val="24"/>
        </w:rPr>
        <w:t>in order to</w:t>
      </w:r>
      <w:proofErr w:type="gramEnd"/>
      <w:r w:rsidRPr="00E20326">
        <w:rPr>
          <w:rFonts w:ascii="Calibri" w:eastAsia="Arial" w:hAnsi="Calibri" w:cs="Calibri"/>
          <w:sz w:val="24"/>
          <w:szCs w:val="24"/>
        </w:rPr>
        <w:t xml:space="preserve"> collaborate with Plurals (capitalized in this instance because they are a cultural group) who are seeking assessment and treatment (</w:t>
      </w:r>
      <w:proofErr w:type="spellStart"/>
      <w:r w:rsidRPr="00E20326">
        <w:rPr>
          <w:rFonts w:ascii="Calibri" w:eastAsia="Arial" w:hAnsi="Calibri" w:cs="Calibri"/>
          <w:sz w:val="24"/>
          <w:szCs w:val="24"/>
        </w:rPr>
        <w:t>Blundin</w:t>
      </w:r>
      <w:proofErr w:type="spellEnd"/>
      <w:r w:rsidRPr="00E20326">
        <w:rPr>
          <w:rFonts w:ascii="Calibri" w:eastAsia="Arial" w:hAnsi="Calibri" w:cs="Calibri"/>
          <w:sz w:val="24"/>
          <w:szCs w:val="24"/>
        </w:rPr>
        <w:t xml:space="preserve"> &amp; Billie, 2021).</w:t>
      </w:r>
    </w:p>
    <w:p w14:paraId="0059AD74" w14:textId="77777777" w:rsidR="00516016" w:rsidRDefault="00516016" w:rsidP="00E20326">
      <w:pPr>
        <w:widowControl w:val="0"/>
        <w:autoSpaceDE w:val="0"/>
        <w:autoSpaceDN w:val="0"/>
        <w:spacing w:after="160" w:line="259" w:lineRule="auto"/>
        <w:jc w:val="center"/>
        <w:rPr>
          <w:rFonts w:ascii="Calibri" w:eastAsia="Arial" w:hAnsi="Calibri" w:cs="Calibri"/>
          <w:b/>
          <w:bCs/>
          <w:sz w:val="24"/>
          <w:szCs w:val="24"/>
        </w:rPr>
      </w:pPr>
    </w:p>
    <w:p w14:paraId="774CB7DB" w14:textId="77777777" w:rsidR="00516016" w:rsidRDefault="00516016" w:rsidP="00E20326">
      <w:pPr>
        <w:widowControl w:val="0"/>
        <w:autoSpaceDE w:val="0"/>
        <w:autoSpaceDN w:val="0"/>
        <w:spacing w:after="160" w:line="259" w:lineRule="auto"/>
        <w:jc w:val="center"/>
        <w:rPr>
          <w:rFonts w:ascii="Calibri" w:eastAsia="Arial" w:hAnsi="Calibri" w:cs="Calibri"/>
          <w:b/>
          <w:bCs/>
          <w:sz w:val="24"/>
          <w:szCs w:val="24"/>
        </w:rPr>
      </w:pPr>
    </w:p>
    <w:p w14:paraId="20A99974" w14:textId="77777777" w:rsidR="00516016" w:rsidRDefault="00516016" w:rsidP="00E20326">
      <w:pPr>
        <w:widowControl w:val="0"/>
        <w:autoSpaceDE w:val="0"/>
        <w:autoSpaceDN w:val="0"/>
        <w:spacing w:after="160" w:line="259" w:lineRule="auto"/>
        <w:jc w:val="center"/>
        <w:rPr>
          <w:rFonts w:ascii="Calibri" w:eastAsia="Arial" w:hAnsi="Calibri" w:cs="Calibri"/>
          <w:b/>
          <w:bCs/>
          <w:sz w:val="24"/>
          <w:szCs w:val="24"/>
        </w:rPr>
      </w:pPr>
    </w:p>
    <w:p w14:paraId="28684818" w14:textId="553656B7" w:rsidR="00E20326" w:rsidRPr="00E20326" w:rsidRDefault="00E20326" w:rsidP="00E20326">
      <w:pPr>
        <w:widowControl w:val="0"/>
        <w:autoSpaceDE w:val="0"/>
        <w:autoSpaceDN w:val="0"/>
        <w:spacing w:after="160" w:line="259" w:lineRule="auto"/>
        <w:jc w:val="center"/>
        <w:rPr>
          <w:rFonts w:ascii="Calibri" w:eastAsia="Arial" w:hAnsi="Calibri" w:cs="Calibri"/>
          <w:b/>
          <w:bCs/>
          <w:sz w:val="24"/>
          <w:szCs w:val="24"/>
        </w:rPr>
      </w:pPr>
      <w:r w:rsidRPr="00E20326">
        <w:rPr>
          <w:rFonts w:ascii="Calibri" w:eastAsia="Arial" w:hAnsi="Calibri" w:cs="Calibri"/>
          <w:b/>
          <w:bCs/>
          <w:sz w:val="24"/>
          <w:szCs w:val="24"/>
        </w:rPr>
        <w:lastRenderedPageBreak/>
        <w:t>References</w:t>
      </w:r>
    </w:p>
    <w:p w14:paraId="43A297A3" w14:textId="77777777" w:rsidR="00E20326" w:rsidRPr="00E20326" w:rsidRDefault="00E20326" w:rsidP="00E20326">
      <w:pPr>
        <w:widowControl w:val="0"/>
        <w:autoSpaceDE w:val="0"/>
        <w:autoSpaceDN w:val="0"/>
        <w:spacing w:after="160" w:line="259" w:lineRule="auto"/>
        <w:rPr>
          <w:rFonts w:ascii="Calibri" w:eastAsia="Arial" w:hAnsi="Calibri" w:cs="Calibri"/>
          <w:sz w:val="24"/>
          <w:szCs w:val="24"/>
          <w:shd w:val="clear" w:color="auto" w:fill="FFFFFF"/>
        </w:rPr>
      </w:pPr>
      <w:r w:rsidRPr="00E20326">
        <w:rPr>
          <w:rFonts w:ascii="Calibri" w:eastAsia="Arial" w:hAnsi="Calibri" w:cs="Calibri"/>
          <w:sz w:val="24"/>
          <w:szCs w:val="24"/>
          <w:shd w:val="clear" w:color="auto" w:fill="FFFFFF"/>
        </w:rPr>
        <w:t xml:space="preserve">Blunden, </w:t>
      </w:r>
      <w:proofErr w:type="gramStart"/>
      <w:r w:rsidRPr="00E20326">
        <w:rPr>
          <w:rFonts w:ascii="Calibri" w:eastAsia="Arial" w:hAnsi="Calibri" w:cs="Calibri"/>
          <w:sz w:val="24"/>
          <w:szCs w:val="24"/>
          <w:shd w:val="clear" w:color="auto" w:fill="FFFFFF"/>
        </w:rPr>
        <w:t>N.</w:t>
      </w:r>
      <w:proofErr w:type="gramEnd"/>
      <w:r w:rsidRPr="00E20326">
        <w:rPr>
          <w:rFonts w:ascii="Calibri" w:eastAsia="Arial" w:hAnsi="Calibri" w:cs="Calibri"/>
          <w:sz w:val="24"/>
          <w:szCs w:val="24"/>
          <w:shd w:val="clear" w:color="auto" w:fill="FFFFFF"/>
        </w:rPr>
        <w:t xml:space="preserve"> and Billie. (2021). “And we are a human being”: Coproduced reflections on person-</w:t>
      </w:r>
      <w:proofErr w:type="spellStart"/>
      <w:r w:rsidRPr="00E20326">
        <w:rPr>
          <w:rFonts w:ascii="Calibri" w:eastAsia="Arial" w:hAnsi="Calibri" w:cs="Calibri"/>
          <w:sz w:val="24"/>
          <w:szCs w:val="24"/>
          <w:shd w:val="clear" w:color="auto" w:fill="FFFFFF"/>
        </w:rPr>
        <w:t>centred</w:t>
      </w:r>
      <w:proofErr w:type="spellEnd"/>
      <w:r w:rsidRPr="00E20326">
        <w:rPr>
          <w:rFonts w:ascii="Calibri" w:eastAsia="Arial" w:hAnsi="Calibri" w:cs="Calibri"/>
          <w:sz w:val="24"/>
          <w:szCs w:val="24"/>
          <w:shd w:val="clear" w:color="auto" w:fill="FFFFFF"/>
        </w:rPr>
        <w:t xml:space="preserve"> psychotherapy in plural and dissociative identity. </w:t>
      </w:r>
      <w:r w:rsidRPr="00E20326">
        <w:rPr>
          <w:rFonts w:ascii="Calibri" w:eastAsia="Arial" w:hAnsi="Calibri" w:cs="Calibri"/>
          <w:i/>
          <w:iCs/>
          <w:sz w:val="24"/>
          <w:szCs w:val="24"/>
          <w:shd w:val="clear" w:color="auto" w:fill="FFFFFF"/>
        </w:rPr>
        <w:t>Psychotherapy &amp; Politics International, 19,</w:t>
      </w:r>
      <w:r w:rsidRPr="00E20326">
        <w:rPr>
          <w:rFonts w:ascii="Calibri" w:eastAsia="Arial" w:hAnsi="Calibri" w:cs="Calibri"/>
          <w:sz w:val="24"/>
          <w:szCs w:val="24"/>
          <w:shd w:val="clear" w:color="auto" w:fill="FFFFFF"/>
        </w:rPr>
        <w:t xml:space="preserve"> e1578. </w:t>
      </w:r>
      <w:hyperlink r:id="rId12" w:history="1">
        <w:r w:rsidRPr="00E20326">
          <w:rPr>
            <w:rFonts w:ascii="Calibri" w:eastAsia="Arial" w:hAnsi="Calibri" w:cs="Calibri"/>
            <w:sz w:val="24"/>
            <w:szCs w:val="24"/>
            <w:u w:val="single"/>
            <w:shd w:val="clear" w:color="auto" w:fill="FFFFFF"/>
          </w:rPr>
          <w:t>https://doi.org/10.1002/ppi.1578</w:t>
        </w:r>
      </w:hyperlink>
    </w:p>
    <w:p w14:paraId="4FA016AA" w14:textId="77777777" w:rsidR="00E20326" w:rsidRPr="00E20326" w:rsidRDefault="00E20326" w:rsidP="00E20326">
      <w:pPr>
        <w:widowControl w:val="0"/>
        <w:autoSpaceDE w:val="0"/>
        <w:autoSpaceDN w:val="0"/>
        <w:spacing w:after="160" w:line="259" w:lineRule="auto"/>
        <w:rPr>
          <w:rFonts w:ascii="Calibri" w:eastAsia="Arial" w:hAnsi="Calibri" w:cs="Calibri"/>
          <w:sz w:val="24"/>
          <w:szCs w:val="24"/>
        </w:rPr>
      </w:pPr>
      <w:r w:rsidRPr="00E20326">
        <w:rPr>
          <w:rFonts w:ascii="Calibri" w:eastAsia="Arial" w:hAnsi="Calibri" w:cs="Calibri"/>
          <w:sz w:val="24"/>
          <w:szCs w:val="24"/>
          <w:shd w:val="clear" w:color="auto" w:fill="FFFFFF"/>
        </w:rPr>
        <w:t xml:space="preserve">Harper, D. J., &amp; </w:t>
      </w:r>
      <w:proofErr w:type="spellStart"/>
      <w:r w:rsidRPr="00E20326">
        <w:rPr>
          <w:rFonts w:ascii="Calibri" w:eastAsia="Arial" w:hAnsi="Calibri" w:cs="Calibri"/>
          <w:sz w:val="24"/>
          <w:szCs w:val="24"/>
          <w:shd w:val="clear" w:color="auto" w:fill="FFFFFF"/>
        </w:rPr>
        <w:t>Cromby</w:t>
      </w:r>
      <w:proofErr w:type="spellEnd"/>
      <w:r w:rsidRPr="00E20326">
        <w:rPr>
          <w:rFonts w:ascii="Calibri" w:eastAsia="Arial" w:hAnsi="Calibri" w:cs="Calibri"/>
          <w:sz w:val="24"/>
          <w:szCs w:val="24"/>
          <w:shd w:val="clear" w:color="auto" w:fill="FFFFFF"/>
        </w:rPr>
        <w:t>, J. (2022). From ‘what’s wrong with you?’ to ‘what’s happened to you?’: An introduction to the special issue on the power threat meaning framework. </w:t>
      </w:r>
      <w:r w:rsidRPr="00E20326">
        <w:rPr>
          <w:rFonts w:ascii="Calibri" w:eastAsia="Arial" w:hAnsi="Calibri" w:cs="Calibri"/>
          <w:i/>
          <w:iCs/>
          <w:sz w:val="24"/>
          <w:szCs w:val="24"/>
          <w:shd w:val="clear" w:color="auto" w:fill="FFFFFF"/>
        </w:rPr>
        <w:t>Journal of Constructivist Psychology, 35</w:t>
      </w:r>
      <w:r w:rsidRPr="00E20326">
        <w:rPr>
          <w:rFonts w:ascii="Calibri" w:eastAsia="Arial" w:hAnsi="Calibri" w:cs="Calibri"/>
          <w:sz w:val="24"/>
          <w:szCs w:val="24"/>
          <w:shd w:val="clear" w:color="auto" w:fill="FFFFFF"/>
        </w:rPr>
        <w:t>(1), 1–6. </w:t>
      </w:r>
      <w:hyperlink r:id="rId13" w:tgtFrame="_blank" w:history="1">
        <w:r w:rsidRPr="00E20326">
          <w:rPr>
            <w:rFonts w:ascii="Calibri" w:eastAsia="Arial" w:hAnsi="Calibri" w:cs="Calibri"/>
            <w:sz w:val="24"/>
            <w:szCs w:val="24"/>
            <w:u w:val="single"/>
            <w:shd w:val="clear" w:color="auto" w:fill="FFFFFF"/>
          </w:rPr>
          <w:t>https://doi.org/10.1080/10720537.2020.1773362</w:t>
        </w:r>
      </w:hyperlink>
    </w:p>
    <w:p w14:paraId="4B92586A" w14:textId="77777777" w:rsidR="00E20326" w:rsidRPr="00E20326" w:rsidRDefault="00E20326" w:rsidP="00E20326">
      <w:pPr>
        <w:widowControl w:val="0"/>
        <w:autoSpaceDE w:val="0"/>
        <w:autoSpaceDN w:val="0"/>
        <w:spacing w:after="160" w:line="259" w:lineRule="auto"/>
        <w:rPr>
          <w:rFonts w:ascii="Calibri" w:eastAsia="Arial" w:hAnsi="Calibri" w:cs="Calibri"/>
          <w:sz w:val="24"/>
          <w:szCs w:val="24"/>
        </w:rPr>
      </w:pPr>
      <w:r w:rsidRPr="00E20326">
        <w:rPr>
          <w:rFonts w:ascii="Calibri" w:eastAsia="Arial" w:hAnsi="Calibri" w:cs="Calibri"/>
          <w:sz w:val="24"/>
          <w:szCs w:val="24"/>
        </w:rPr>
        <w:t xml:space="preserve">Johnstone, L. &amp; Boyle, M. with </w:t>
      </w:r>
      <w:proofErr w:type="spellStart"/>
      <w:r w:rsidRPr="00E20326">
        <w:rPr>
          <w:rFonts w:ascii="Calibri" w:eastAsia="Arial" w:hAnsi="Calibri" w:cs="Calibri"/>
          <w:sz w:val="24"/>
          <w:szCs w:val="24"/>
        </w:rPr>
        <w:t>Cromby</w:t>
      </w:r>
      <w:proofErr w:type="spellEnd"/>
      <w:r w:rsidRPr="00E20326">
        <w:rPr>
          <w:rFonts w:ascii="Calibri" w:eastAsia="Arial" w:hAnsi="Calibri" w:cs="Calibri"/>
          <w:sz w:val="24"/>
          <w:szCs w:val="24"/>
        </w:rPr>
        <w:t xml:space="preserve">, J., Dillon, J., Harper, D., Kinderman, P., Longden, E., Pilgrim, D. &amp; Read, J. (2018). </w:t>
      </w:r>
      <w:r w:rsidRPr="00E20326">
        <w:rPr>
          <w:rFonts w:ascii="Calibri" w:eastAsia="Arial" w:hAnsi="Calibri" w:cs="Calibri"/>
          <w:i/>
          <w:iCs/>
          <w:sz w:val="24"/>
          <w:szCs w:val="24"/>
        </w:rPr>
        <w:t xml:space="preserve">The Power Threat Meaning Framework: Towards the identification of patterns in emotional distress, unusual experiences and troubled or troubling </w:t>
      </w:r>
      <w:proofErr w:type="spellStart"/>
      <w:r w:rsidRPr="00E20326">
        <w:rPr>
          <w:rFonts w:ascii="Calibri" w:eastAsia="Arial" w:hAnsi="Calibri" w:cs="Calibri"/>
          <w:i/>
          <w:iCs/>
          <w:sz w:val="24"/>
          <w:szCs w:val="24"/>
        </w:rPr>
        <w:t>behaviour</w:t>
      </w:r>
      <w:proofErr w:type="spellEnd"/>
      <w:r w:rsidRPr="00E20326">
        <w:rPr>
          <w:rFonts w:ascii="Calibri" w:eastAsia="Arial" w:hAnsi="Calibri" w:cs="Calibri"/>
          <w:i/>
          <w:iCs/>
          <w:sz w:val="24"/>
          <w:szCs w:val="24"/>
        </w:rPr>
        <w:t>, as an alternative to functional psychiatric diagnosis.</w:t>
      </w:r>
      <w:r w:rsidRPr="00E20326">
        <w:rPr>
          <w:rFonts w:ascii="Calibri" w:eastAsia="Arial" w:hAnsi="Calibri" w:cs="Calibri"/>
          <w:sz w:val="24"/>
          <w:szCs w:val="24"/>
        </w:rPr>
        <w:t xml:space="preserve"> British Psychological Society.</w:t>
      </w:r>
    </w:p>
    <w:p w14:paraId="4856C07C" w14:textId="77777777" w:rsidR="00E20326" w:rsidRPr="00E20326" w:rsidRDefault="00E20326" w:rsidP="00E20326">
      <w:pPr>
        <w:widowControl w:val="0"/>
        <w:autoSpaceDE w:val="0"/>
        <w:autoSpaceDN w:val="0"/>
        <w:spacing w:after="160" w:line="259" w:lineRule="auto"/>
        <w:rPr>
          <w:rFonts w:ascii="Calibri" w:eastAsia="Arial" w:hAnsi="Calibri" w:cs="Calibri"/>
          <w:sz w:val="24"/>
          <w:szCs w:val="24"/>
        </w:rPr>
      </w:pPr>
      <w:r w:rsidRPr="00E20326">
        <w:rPr>
          <w:rFonts w:ascii="Calibri" w:eastAsia="Arial" w:hAnsi="Calibri" w:cs="Calibri"/>
          <w:sz w:val="24"/>
          <w:szCs w:val="24"/>
        </w:rPr>
        <w:t xml:space="preserve">Plural Resources for </w:t>
      </w:r>
      <w:proofErr w:type="gramStart"/>
      <w:r w:rsidRPr="00E20326">
        <w:rPr>
          <w:rFonts w:ascii="Calibri" w:eastAsia="Arial" w:hAnsi="Calibri" w:cs="Calibri"/>
          <w:sz w:val="24"/>
          <w:szCs w:val="24"/>
        </w:rPr>
        <w:t xml:space="preserve">the </w:t>
      </w:r>
      <w:proofErr w:type="spellStart"/>
      <w:r w:rsidRPr="00E20326">
        <w:rPr>
          <w:rFonts w:ascii="Calibri" w:eastAsia="Arial" w:hAnsi="Calibri" w:cs="Calibri"/>
          <w:sz w:val="24"/>
          <w:szCs w:val="24"/>
        </w:rPr>
        <w:t>Everymany</w:t>
      </w:r>
      <w:proofErr w:type="spellEnd"/>
      <w:proofErr w:type="gramEnd"/>
      <w:r w:rsidRPr="00E20326">
        <w:rPr>
          <w:rFonts w:ascii="Calibri" w:eastAsia="Arial" w:hAnsi="Calibri" w:cs="Calibri"/>
          <w:sz w:val="24"/>
          <w:szCs w:val="24"/>
        </w:rPr>
        <w:t xml:space="preserve">. (2023). </w:t>
      </w:r>
      <w:hyperlink r:id="rId14" w:history="1">
        <w:r w:rsidRPr="00E20326">
          <w:rPr>
            <w:rFonts w:ascii="Calibri" w:eastAsia="Arial" w:hAnsi="Calibri" w:cs="Calibri"/>
            <w:sz w:val="24"/>
            <w:szCs w:val="24"/>
            <w:u w:val="single"/>
          </w:rPr>
          <w:t>https://powertotheplurals.com/</w:t>
        </w:r>
      </w:hyperlink>
      <w:r w:rsidRPr="00E20326">
        <w:rPr>
          <w:rFonts w:ascii="Calibri" w:eastAsia="Arial" w:hAnsi="Calibri" w:cs="Calibri"/>
          <w:sz w:val="24"/>
          <w:szCs w:val="24"/>
        </w:rPr>
        <w:t xml:space="preserve"> </w:t>
      </w:r>
    </w:p>
    <w:p w14:paraId="4323370E" w14:textId="77777777" w:rsidR="00E20326" w:rsidRPr="00E20326" w:rsidRDefault="00E20326" w:rsidP="00E20326">
      <w:pPr>
        <w:widowControl w:val="0"/>
        <w:autoSpaceDE w:val="0"/>
        <w:autoSpaceDN w:val="0"/>
        <w:spacing w:after="160" w:line="259" w:lineRule="auto"/>
        <w:rPr>
          <w:rFonts w:ascii="Calibri" w:eastAsia="Arial" w:hAnsi="Calibri" w:cs="Calibri"/>
        </w:rPr>
      </w:pPr>
      <w:r w:rsidRPr="00E20326">
        <w:rPr>
          <w:rFonts w:ascii="Calibri" w:eastAsia="Arial" w:hAnsi="Calibri" w:cs="Calibri"/>
          <w:sz w:val="24"/>
          <w:szCs w:val="24"/>
          <w:shd w:val="clear" w:color="auto" w:fill="FFFFFF"/>
        </w:rPr>
        <w:t>Raskin, J. D., Maynard, D., &amp; Gayle, M. C. (2022). Psychologist attitudes toward DSM-5 and its alternatives. </w:t>
      </w:r>
      <w:r w:rsidRPr="00E20326">
        <w:rPr>
          <w:rFonts w:ascii="Calibri" w:eastAsia="Arial" w:hAnsi="Calibri" w:cs="Calibri"/>
          <w:i/>
          <w:iCs/>
          <w:sz w:val="24"/>
          <w:szCs w:val="24"/>
          <w:shd w:val="clear" w:color="auto" w:fill="FFFFFF"/>
        </w:rPr>
        <w:t>Professional Psychology: Research and Practice, 53</w:t>
      </w:r>
      <w:r w:rsidRPr="00E20326">
        <w:rPr>
          <w:rFonts w:ascii="Calibri" w:eastAsia="Arial" w:hAnsi="Calibri" w:cs="Calibri"/>
          <w:sz w:val="24"/>
          <w:szCs w:val="24"/>
          <w:shd w:val="clear" w:color="auto" w:fill="FFFFFF"/>
        </w:rPr>
        <w:t>(6), 553–563. </w:t>
      </w:r>
      <w:hyperlink r:id="rId15" w:tgtFrame="_blank" w:history="1">
        <w:r w:rsidRPr="00E20326">
          <w:rPr>
            <w:rFonts w:ascii="Calibri" w:eastAsia="Arial" w:hAnsi="Calibri" w:cs="Calibri"/>
            <w:sz w:val="24"/>
            <w:szCs w:val="24"/>
            <w:u w:val="single"/>
            <w:shd w:val="clear" w:color="auto" w:fill="FFFFFF"/>
          </w:rPr>
          <w:t>https://doi.org/10.1037/pro0000480</w:t>
        </w:r>
      </w:hyperlink>
      <w:r w:rsidRPr="00E20326">
        <w:rPr>
          <w:rFonts w:ascii="Calibri" w:eastAsia="Arial" w:hAnsi="Calibri" w:cs="Calibri"/>
        </w:rPr>
        <w:t xml:space="preserve"> </w:t>
      </w:r>
    </w:p>
    <w:p w14:paraId="3903DE0A" w14:textId="77777777" w:rsidR="00E20326" w:rsidRPr="00E20326" w:rsidRDefault="00E20326" w:rsidP="00E20326">
      <w:pPr>
        <w:widowControl w:val="0"/>
        <w:autoSpaceDE w:val="0"/>
        <w:autoSpaceDN w:val="0"/>
        <w:spacing w:after="160" w:line="259" w:lineRule="auto"/>
        <w:jc w:val="center"/>
        <w:rPr>
          <w:rFonts w:ascii="Calibri" w:eastAsia="Arial" w:hAnsi="Calibri" w:cs="Calibri"/>
        </w:rPr>
      </w:pPr>
    </w:p>
    <w:p w14:paraId="71D0D4E0" w14:textId="77777777" w:rsidR="00E13EE8" w:rsidRPr="00E20326" w:rsidRDefault="00E13EE8" w:rsidP="00E13EE8">
      <w:pPr>
        <w:rPr>
          <w:rFonts w:ascii="Calibri" w:hAnsi="Calibri" w:cs="Calibri"/>
          <w:sz w:val="24"/>
          <w:szCs w:val="24"/>
          <w:lang w:val="en-CA"/>
        </w:rPr>
      </w:pPr>
    </w:p>
    <w:p w14:paraId="73838278" w14:textId="77777777" w:rsidR="00E13EE8" w:rsidRDefault="00E13EE8" w:rsidP="00E13EE8">
      <w:pPr>
        <w:rPr>
          <w:rFonts w:asciiTheme="majorHAnsi" w:hAnsiTheme="majorHAnsi"/>
          <w:b/>
          <w:color w:val="8496B0" w:themeColor="text2" w:themeTint="99"/>
          <w:sz w:val="28"/>
          <w:szCs w:val="28"/>
        </w:rPr>
      </w:pPr>
    </w:p>
    <w:p w14:paraId="1731216B" w14:textId="77777777" w:rsidR="00E13EE8" w:rsidRDefault="00E13EE8" w:rsidP="00E13EE8">
      <w:pPr>
        <w:rPr>
          <w:rFonts w:asciiTheme="majorHAnsi" w:hAnsiTheme="majorHAnsi"/>
          <w:b/>
          <w:color w:val="8496B0" w:themeColor="text2" w:themeTint="99"/>
          <w:sz w:val="28"/>
          <w:szCs w:val="28"/>
        </w:rPr>
      </w:pPr>
    </w:p>
    <w:p w14:paraId="52DBC808" w14:textId="77777777" w:rsidR="00E13EE8" w:rsidRDefault="00E13EE8" w:rsidP="00E13EE8">
      <w:pPr>
        <w:jc w:val="center"/>
        <w:rPr>
          <w:rFonts w:asciiTheme="majorHAnsi" w:hAnsiTheme="majorHAnsi"/>
          <w:b/>
          <w:color w:val="8496B0" w:themeColor="text2" w:themeTint="99"/>
          <w:sz w:val="28"/>
          <w:szCs w:val="28"/>
        </w:rPr>
      </w:pPr>
    </w:p>
    <w:p w14:paraId="5495C3A8" w14:textId="77777777" w:rsidR="00E13EE8" w:rsidRDefault="00E13EE8" w:rsidP="00E13EE8">
      <w:pPr>
        <w:jc w:val="center"/>
        <w:rPr>
          <w:rFonts w:asciiTheme="majorHAnsi" w:hAnsiTheme="majorHAnsi"/>
          <w:b/>
          <w:color w:val="8496B0" w:themeColor="text2" w:themeTint="99"/>
          <w:sz w:val="28"/>
          <w:szCs w:val="28"/>
        </w:rPr>
      </w:pPr>
    </w:p>
    <w:p w14:paraId="107FDB53" w14:textId="77777777" w:rsidR="00E13EE8" w:rsidRDefault="00E13EE8" w:rsidP="00E13EE8">
      <w:pPr>
        <w:jc w:val="center"/>
        <w:rPr>
          <w:rFonts w:asciiTheme="majorHAnsi" w:hAnsiTheme="majorHAnsi"/>
          <w:b/>
          <w:color w:val="8496B0" w:themeColor="text2" w:themeTint="99"/>
          <w:sz w:val="28"/>
          <w:szCs w:val="28"/>
        </w:rPr>
      </w:pPr>
    </w:p>
    <w:p w14:paraId="140DCA15" w14:textId="77777777" w:rsidR="00E13EE8" w:rsidRDefault="00E13EE8" w:rsidP="00E13EE8">
      <w:pPr>
        <w:jc w:val="center"/>
        <w:rPr>
          <w:rFonts w:asciiTheme="majorHAnsi" w:hAnsiTheme="majorHAnsi"/>
          <w:b/>
          <w:color w:val="8496B0" w:themeColor="text2" w:themeTint="99"/>
          <w:sz w:val="28"/>
          <w:szCs w:val="28"/>
        </w:rPr>
      </w:pPr>
    </w:p>
    <w:p w14:paraId="700E53AE" w14:textId="77777777" w:rsidR="00E13EE8" w:rsidRDefault="00E13EE8" w:rsidP="00E13EE8">
      <w:pPr>
        <w:jc w:val="center"/>
        <w:rPr>
          <w:rFonts w:asciiTheme="majorHAnsi" w:hAnsiTheme="majorHAnsi"/>
          <w:b/>
          <w:color w:val="8496B0" w:themeColor="text2" w:themeTint="99"/>
          <w:sz w:val="28"/>
          <w:szCs w:val="28"/>
        </w:rPr>
      </w:pPr>
    </w:p>
    <w:p w14:paraId="55B14DEC" w14:textId="77777777" w:rsidR="00DE1FE8" w:rsidRDefault="00DE1FE8" w:rsidP="00E13EE8">
      <w:pPr>
        <w:jc w:val="center"/>
        <w:rPr>
          <w:rFonts w:asciiTheme="majorHAnsi" w:hAnsiTheme="majorHAnsi"/>
          <w:b/>
          <w:color w:val="8496B0" w:themeColor="text2" w:themeTint="99"/>
          <w:sz w:val="28"/>
          <w:szCs w:val="28"/>
        </w:rPr>
      </w:pPr>
    </w:p>
    <w:p w14:paraId="4694356B" w14:textId="77777777" w:rsidR="00DE1FE8" w:rsidRDefault="00DE1FE8" w:rsidP="00E13EE8">
      <w:pPr>
        <w:jc w:val="center"/>
        <w:rPr>
          <w:rFonts w:asciiTheme="majorHAnsi" w:hAnsiTheme="majorHAnsi"/>
          <w:b/>
          <w:color w:val="8496B0" w:themeColor="text2" w:themeTint="99"/>
          <w:sz w:val="28"/>
          <w:szCs w:val="28"/>
        </w:rPr>
      </w:pPr>
    </w:p>
    <w:p w14:paraId="1CBCA54B" w14:textId="77777777" w:rsidR="00DE1FE8" w:rsidRDefault="00DE1FE8" w:rsidP="00E13EE8">
      <w:pPr>
        <w:jc w:val="center"/>
        <w:rPr>
          <w:rFonts w:asciiTheme="majorHAnsi" w:hAnsiTheme="majorHAnsi"/>
          <w:b/>
          <w:color w:val="8496B0" w:themeColor="text2" w:themeTint="99"/>
          <w:sz w:val="28"/>
          <w:szCs w:val="28"/>
        </w:rPr>
      </w:pPr>
    </w:p>
    <w:p w14:paraId="75519ADF" w14:textId="77777777" w:rsidR="00DE1FE8" w:rsidRDefault="00DE1FE8" w:rsidP="00E13EE8">
      <w:pPr>
        <w:jc w:val="center"/>
        <w:rPr>
          <w:rFonts w:asciiTheme="majorHAnsi" w:hAnsiTheme="majorHAnsi"/>
          <w:b/>
          <w:color w:val="8496B0" w:themeColor="text2" w:themeTint="99"/>
          <w:sz w:val="28"/>
          <w:szCs w:val="28"/>
        </w:rPr>
      </w:pPr>
    </w:p>
    <w:p w14:paraId="1E5332DA" w14:textId="77777777" w:rsidR="00DE1FE8" w:rsidRDefault="00DE1FE8" w:rsidP="00E13EE8">
      <w:pPr>
        <w:jc w:val="center"/>
        <w:rPr>
          <w:rFonts w:asciiTheme="majorHAnsi" w:hAnsiTheme="majorHAnsi"/>
          <w:b/>
          <w:color w:val="8496B0" w:themeColor="text2" w:themeTint="99"/>
          <w:sz w:val="28"/>
          <w:szCs w:val="28"/>
        </w:rPr>
      </w:pPr>
    </w:p>
    <w:p w14:paraId="44D1269B" w14:textId="77777777" w:rsidR="00DE1FE8" w:rsidRDefault="00DE1FE8" w:rsidP="00E13EE8">
      <w:pPr>
        <w:jc w:val="center"/>
        <w:rPr>
          <w:rFonts w:asciiTheme="majorHAnsi" w:hAnsiTheme="majorHAnsi"/>
          <w:b/>
          <w:color w:val="8496B0" w:themeColor="text2" w:themeTint="99"/>
          <w:sz w:val="28"/>
          <w:szCs w:val="28"/>
        </w:rPr>
      </w:pPr>
    </w:p>
    <w:p w14:paraId="1E7E9110" w14:textId="77777777" w:rsidR="00DE1FE8" w:rsidRDefault="00DE1FE8" w:rsidP="00E13EE8">
      <w:pPr>
        <w:jc w:val="center"/>
        <w:rPr>
          <w:rFonts w:asciiTheme="majorHAnsi" w:hAnsiTheme="majorHAnsi"/>
          <w:b/>
          <w:color w:val="8496B0" w:themeColor="text2" w:themeTint="99"/>
          <w:sz w:val="28"/>
          <w:szCs w:val="28"/>
        </w:rPr>
      </w:pPr>
    </w:p>
    <w:p w14:paraId="429969CF" w14:textId="77777777" w:rsidR="00DE1FE8" w:rsidRDefault="00DE1FE8" w:rsidP="00E13EE8">
      <w:pPr>
        <w:jc w:val="center"/>
        <w:rPr>
          <w:rFonts w:asciiTheme="majorHAnsi" w:hAnsiTheme="majorHAnsi"/>
          <w:b/>
          <w:color w:val="8496B0" w:themeColor="text2" w:themeTint="99"/>
          <w:sz w:val="28"/>
          <w:szCs w:val="28"/>
        </w:rPr>
      </w:pPr>
    </w:p>
    <w:p w14:paraId="60085133" w14:textId="77777777" w:rsidR="00DE1FE8" w:rsidRDefault="00DE1FE8" w:rsidP="00E13EE8">
      <w:pPr>
        <w:jc w:val="center"/>
        <w:rPr>
          <w:rFonts w:asciiTheme="majorHAnsi" w:hAnsiTheme="majorHAnsi"/>
          <w:b/>
          <w:color w:val="8496B0" w:themeColor="text2" w:themeTint="99"/>
          <w:sz w:val="28"/>
          <w:szCs w:val="28"/>
        </w:rPr>
      </w:pPr>
    </w:p>
    <w:p w14:paraId="7A974D23" w14:textId="77777777" w:rsidR="00DE1FE8" w:rsidRDefault="00DE1FE8" w:rsidP="00E13EE8">
      <w:pPr>
        <w:jc w:val="center"/>
        <w:rPr>
          <w:rFonts w:asciiTheme="majorHAnsi" w:hAnsiTheme="majorHAnsi"/>
          <w:b/>
          <w:color w:val="8496B0" w:themeColor="text2" w:themeTint="99"/>
          <w:sz w:val="28"/>
          <w:szCs w:val="28"/>
        </w:rPr>
      </w:pPr>
    </w:p>
    <w:p w14:paraId="0E1BFEF3" w14:textId="77777777" w:rsidR="00DE1FE8" w:rsidRDefault="00DE1FE8" w:rsidP="00E13EE8">
      <w:pPr>
        <w:jc w:val="center"/>
        <w:rPr>
          <w:rFonts w:asciiTheme="majorHAnsi" w:hAnsiTheme="majorHAnsi"/>
          <w:b/>
          <w:color w:val="8496B0" w:themeColor="text2" w:themeTint="99"/>
          <w:sz w:val="28"/>
          <w:szCs w:val="28"/>
        </w:rPr>
      </w:pPr>
    </w:p>
    <w:p w14:paraId="0614DD32" w14:textId="77777777" w:rsidR="00DE1FE8" w:rsidRDefault="00DE1FE8" w:rsidP="00E13EE8">
      <w:pPr>
        <w:jc w:val="center"/>
        <w:rPr>
          <w:rFonts w:asciiTheme="majorHAnsi" w:hAnsiTheme="majorHAnsi"/>
          <w:b/>
          <w:color w:val="8496B0" w:themeColor="text2" w:themeTint="99"/>
          <w:sz w:val="28"/>
          <w:szCs w:val="28"/>
        </w:rPr>
      </w:pPr>
    </w:p>
    <w:p w14:paraId="01209932" w14:textId="77777777" w:rsidR="00DE1FE8" w:rsidRDefault="00DE1FE8" w:rsidP="00E13EE8">
      <w:pPr>
        <w:jc w:val="center"/>
        <w:rPr>
          <w:rFonts w:asciiTheme="majorHAnsi" w:hAnsiTheme="majorHAnsi"/>
          <w:b/>
          <w:color w:val="8496B0" w:themeColor="text2" w:themeTint="99"/>
          <w:sz w:val="28"/>
          <w:szCs w:val="28"/>
        </w:rPr>
      </w:pPr>
    </w:p>
    <w:p w14:paraId="09010DC4" w14:textId="77777777" w:rsidR="00DE1FE8" w:rsidRDefault="00DE1FE8" w:rsidP="00E13EE8">
      <w:pPr>
        <w:jc w:val="center"/>
        <w:rPr>
          <w:rFonts w:asciiTheme="majorHAnsi" w:hAnsiTheme="majorHAnsi"/>
          <w:b/>
          <w:color w:val="8496B0" w:themeColor="text2" w:themeTint="99"/>
          <w:sz w:val="28"/>
          <w:szCs w:val="28"/>
        </w:rPr>
      </w:pPr>
    </w:p>
    <w:p w14:paraId="70AD220F" w14:textId="5AA1B747" w:rsidR="00E13EE8" w:rsidRDefault="00E13EE8" w:rsidP="00E13EE8">
      <w:pPr>
        <w:jc w:val="center"/>
        <w:rPr>
          <w:rFonts w:asciiTheme="majorHAnsi" w:hAnsiTheme="majorHAnsi"/>
          <w:b/>
          <w:color w:val="8496B0" w:themeColor="text2" w:themeTint="99"/>
          <w:sz w:val="28"/>
          <w:szCs w:val="28"/>
        </w:rPr>
      </w:pPr>
      <w:r w:rsidRPr="00390716">
        <w:rPr>
          <w:rFonts w:asciiTheme="majorHAnsi" w:hAnsiTheme="majorHAnsi"/>
          <w:b/>
          <w:color w:val="8496B0" w:themeColor="text2" w:themeTint="99"/>
          <w:sz w:val="28"/>
          <w:szCs w:val="28"/>
        </w:rPr>
        <w:lastRenderedPageBreak/>
        <w:t>Abnormal Psychology’ &amp; Family Court Processes</w:t>
      </w:r>
    </w:p>
    <w:p w14:paraId="3D00905C" w14:textId="77777777" w:rsidR="00E13EE8" w:rsidRPr="0023258F" w:rsidRDefault="00E13EE8" w:rsidP="00E13EE8">
      <w:pPr>
        <w:jc w:val="center"/>
        <w:rPr>
          <w:rFonts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258F">
        <w:rPr>
          <w:rFonts w:cstheme="minorHAnsi"/>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 Rainer Kurz</w:t>
      </w:r>
    </w:p>
    <w:p w14:paraId="7512984E" w14:textId="77777777" w:rsidR="001B3931" w:rsidRPr="0023258F" w:rsidRDefault="001B3931" w:rsidP="00E13EE8">
      <w:pPr>
        <w:jc w:val="cente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12FD5F" w14:textId="77777777" w:rsidR="00D61E45" w:rsidRPr="00D61E45" w:rsidRDefault="00D61E45" w:rsidP="00D61E45">
      <w:pPr>
        <w:jc w:val="center"/>
        <w:rPr>
          <w:rFonts w:eastAsia="Times New Roman" w:cstheme="minorHAnsi"/>
          <w:color w:val="000000"/>
          <w:sz w:val="24"/>
          <w:szCs w:val="24"/>
        </w:rPr>
      </w:pPr>
      <w:r w:rsidRPr="00D61E45">
        <w:rPr>
          <w:rFonts w:eastAsia="Times New Roman" w:cstheme="minorHAnsi"/>
          <w:b/>
          <w:bCs/>
          <w:color w:val="000000"/>
          <w:sz w:val="24"/>
          <w:szCs w:val="24"/>
        </w:rPr>
        <w:t>Complex Trauma Assessment Presentations at the ECP 2023 Congress in Brighton</w:t>
      </w:r>
    </w:p>
    <w:p w14:paraId="118EE953" w14:textId="77777777" w:rsidR="00D61E45" w:rsidRPr="00D61E45" w:rsidRDefault="00D61E45" w:rsidP="00D61E45">
      <w:pPr>
        <w:jc w:val="center"/>
        <w:rPr>
          <w:rFonts w:eastAsia="Times New Roman" w:cstheme="minorHAnsi"/>
          <w:color w:val="000000"/>
          <w:sz w:val="24"/>
          <w:szCs w:val="24"/>
        </w:rPr>
      </w:pPr>
      <w:r w:rsidRPr="00D61E45">
        <w:rPr>
          <w:rFonts w:eastAsia="Times New Roman" w:cstheme="minorHAnsi"/>
          <w:color w:val="000000"/>
          <w:sz w:val="24"/>
          <w:szCs w:val="24"/>
        </w:rPr>
        <w:t> </w:t>
      </w:r>
    </w:p>
    <w:p w14:paraId="3299D764"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xml:space="preserve">When I </w:t>
      </w:r>
      <w:proofErr w:type="gramStart"/>
      <w:r w:rsidRPr="00D61E45">
        <w:rPr>
          <w:rFonts w:eastAsia="Times New Roman" w:cstheme="minorHAnsi"/>
          <w:color w:val="000000"/>
          <w:sz w:val="24"/>
          <w:szCs w:val="24"/>
        </w:rPr>
        <w:t>went</w:t>
      </w:r>
      <w:proofErr w:type="gramEnd"/>
      <w:r w:rsidRPr="00D61E45">
        <w:rPr>
          <w:rFonts w:eastAsia="Times New Roman" w:cstheme="minorHAnsi"/>
          <w:color w:val="000000"/>
          <w:sz w:val="24"/>
          <w:szCs w:val="24"/>
        </w:rPr>
        <w:t xml:space="preserve"> early July to the European Congress of Psychology (ECP) Congress in Brighton I was intrigued to </w:t>
      </w:r>
      <w:proofErr w:type="spellStart"/>
      <w:r w:rsidRPr="00D61E45">
        <w:rPr>
          <w:rFonts w:eastAsia="Times New Roman" w:cstheme="minorHAnsi"/>
          <w:color w:val="000000"/>
          <w:sz w:val="24"/>
          <w:szCs w:val="24"/>
        </w:rPr>
        <w:t>realise</w:t>
      </w:r>
      <w:proofErr w:type="spellEnd"/>
      <w:r w:rsidRPr="00D61E45">
        <w:rPr>
          <w:rFonts w:eastAsia="Times New Roman" w:cstheme="minorHAnsi"/>
          <w:color w:val="000000"/>
          <w:sz w:val="24"/>
          <w:szCs w:val="24"/>
        </w:rPr>
        <w:t xml:space="preserve"> that I had presented a poster at the ECP Congress 2001 in London. Was that a ‘Recovered Memory’? I included a slide on the 1995 report of a BPS working group on that topic in my double-bill of ECP 2023 papers where I critiqued psychological assessment practices in Family Courts.</w:t>
      </w:r>
    </w:p>
    <w:p w14:paraId="52E8E0AF"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4B006CBF"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b/>
          <w:bCs/>
          <w:color w:val="000000"/>
          <w:sz w:val="24"/>
          <w:szCs w:val="24"/>
        </w:rPr>
        <w:t>Complex Trauma Psychometric Assessment Problems</w:t>
      </w:r>
    </w:p>
    <w:p w14:paraId="6A58A6B0"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b/>
          <w:bCs/>
          <w:color w:val="000000"/>
          <w:sz w:val="24"/>
          <w:szCs w:val="24"/>
        </w:rPr>
        <w:t> </w:t>
      </w:r>
    </w:p>
    <w:p w14:paraId="65FF9CD4" w14:textId="77777777" w:rsidR="00D61E45" w:rsidRPr="00D61E45" w:rsidRDefault="00EC6ED3" w:rsidP="00D61E45">
      <w:pPr>
        <w:rPr>
          <w:rFonts w:eastAsia="Times New Roman" w:cstheme="minorHAnsi"/>
          <w:color w:val="000000"/>
          <w:sz w:val="24"/>
          <w:szCs w:val="24"/>
        </w:rPr>
      </w:pPr>
      <w:hyperlink r:id="rId16" w:tgtFrame="_blank" w:history="1">
        <w:r w:rsidR="00D61E45" w:rsidRPr="00D61E45">
          <w:rPr>
            <w:rFonts w:eastAsia="Times New Roman" w:cstheme="minorHAnsi"/>
            <w:color w:val="0000FF"/>
            <w:sz w:val="24"/>
            <w:szCs w:val="24"/>
            <w:u w:val="single"/>
          </w:rPr>
          <w:t>https://www.researchgate.net/publication/372763781_Complex_Trauma_Psychometric_Assessment_Problems_Complex_Trauma_Psychometric_Assessment_Problems</w:t>
        </w:r>
      </w:hyperlink>
    </w:p>
    <w:p w14:paraId="1A306AA0"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b/>
          <w:bCs/>
          <w:color w:val="000000"/>
          <w:sz w:val="24"/>
          <w:szCs w:val="24"/>
        </w:rPr>
        <w:t> </w:t>
      </w:r>
    </w:p>
    <w:p w14:paraId="52076377"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This paper provides rare ‘documentation’ of an extreme violence case where a self-identified survivor of incestuous abuse (seemingly in the context of satanism / devil worship) was re-</w:t>
      </w:r>
      <w:proofErr w:type="spellStart"/>
      <w:r w:rsidRPr="00D61E45">
        <w:rPr>
          <w:rFonts w:eastAsia="Times New Roman" w:cstheme="minorHAnsi"/>
          <w:color w:val="000000"/>
          <w:sz w:val="24"/>
          <w:szCs w:val="24"/>
        </w:rPr>
        <w:t>victimised</w:t>
      </w:r>
      <w:proofErr w:type="spellEnd"/>
      <w:r w:rsidRPr="00D61E45">
        <w:rPr>
          <w:rFonts w:eastAsia="Times New Roman" w:cstheme="minorHAnsi"/>
          <w:color w:val="000000"/>
          <w:sz w:val="24"/>
          <w:szCs w:val="24"/>
        </w:rPr>
        <w:t xml:space="preserve"> through ‘gaming’ of Family Court processes.</w:t>
      </w:r>
    </w:p>
    <w:p w14:paraId="007F9FDB"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3B243CF2"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I started off with vignettes of the two ‘index incidents’ that the survivor ostensibly is ‘delusional’ about. Each incident is chilling (and seemingly ‘unbelievable’) but in combination they make a lot of sense. A ‘breeder baby’ delivered at age 14 that succeeded from incestuous rape ‘disappeared’ and some 15 years later the same perpetrator sexually assaults his grandchild. Why? Seemingly to ’traffic’ the offspring (the last individual in an aristocratic bloodline) through taxpayer founded Family Court processes from the custody of the mother, who steered clear of the cult since making herself homeless at age 18 to escape the coercive and controlling parents, into the control of a ‘foster carer’ who later ‘adopted’ the child (and appears to be associated with the cult).</w:t>
      </w:r>
    </w:p>
    <w:p w14:paraId="7842E614"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39819496"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I did not go into this wider context but concentrated on the psychometric assessment issues for which I have relevant specialist expertise.</w:t>
      </w:r>
    </w:p>
    <w:p w14:paraId="3B2E1A21"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The publishers of the well-known Myers-Briggs Type Indicator (MBTI), the most widely used personality assessment tool, have always been crystal-clear that the tool should never be used in recruitment settings as it has been designed purely for development. Where is corresponding guidance from test publisher Pearson about the Million MCMI questionnaire that is normed on ’Patients’ which is an unsuitable comparison group for members of the public who get caught up in clandestine Family Court processes?</w:t>
      </w:r>
    </w:p>
    <w:p w14:paraId="72AD4372"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7C0155FC"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A cruel twist is that, because of poor questionnaire construction and the undeniable fact that anxieties tend to be elevated for those with clinical mental health issues (that constitute the ‘norm group’), ordinary members of the public will falsely be portrayed as ‘narcissistic’. Furthermore, real victims of abuse, stalking and persecution who answer honestly will (falsely) be accused of ‘delusional disorder’ as the questionable questionnaire cannot differentiate whether the ‘situation’ involves criminal activity or not.</w:t>
      </w:r>
    </w:p>
    <w:p w14:paraId="5A4CA233"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48F76FE5"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How competent is a Mental Health Professionals acting as a Court Appointed Expert who decides to use the MCMI? I was so concerned about a chapter in the book ‘</w:t>
      </w:r>
      <w:r w:rsidRPr="00D61E45">
        <w:rPr>
          <w:rFonts w:eastAsia="Times New Roman" w:cstheme="minorHAnsi"/>
          <w:i/>
          <w:iCs/>
          <w:color w:val="000000"/>
          <w:sz w:val="24"/>
          <w:szCs w:val="24"/>
        </w:rPr>
        <w:t>Psychometric Testing - Critical Perspectives’</w:t>
      </w:r>
      <w:r w:rsidRPr="00D61E45">
        <w:rPr>
          <w:rFonts w:eastAsia="Times New Roman" w:cstheme="minorHAnsi"/>
          <w:color w:val="000000"/>
          <w:sz w:val="24"/>
          <w:szCs w:val="24"/>
        </w:rPr>
        <w:t> that glosses over the MCMI failings that I recently wrote a two-part article ‘</w:t>
      </w:r>
      <w:r w:rsidRPr="00D61E45">
        <w:rPr>
          <w:rFonts w:eastAsia="Times New Roman" w:cstheme="minorHAnsi"/>
          <w:i/>
          <w:iCs/>
          <w:color w:val="000000"/>
          <w:sz w:val="24"/>
          <w:szCs w:val="24"/>
        </w:rPr>
        <w:t>Psychometric Testing – Very Critical Perspectives’</w:t>
      </w:r>
      <w:r w:rsidRPr="00D61E45">
        <w:rPr>
          <w:rFonts w:eastAsia="Times New Roman" w:cstheme="minorHAnsi"/>
          <w:color w:val="000000"/>
          <w:sz w:val="24"/>
          <w:szCs w:val="24"/>
        </w:rPr>
        <w:t xml:space="preserve"> in the Testing International newsletter of the International Test Commission (ITC) where I am a </w:t>
      </w:r>
      <w:r w:rsidRPr="00D61E45">
        <w:rPr>
          <w:rFonts w:eastAsia="Times New Roman" w:cstheme="minorHAnsi"/>
          <w:color w:val="000000"/>
          <w:sz w:val="24"/>
          <w:szCs w:val="24"/>
        </w:rPr>
        <w:lastRenderedPageBreak/>
        <w:t>Council member. These ‘Food for Thought’ articles can be found in the June 2021 and June 2022 issues that can be downloaded free-of-charge from the website of the ITC:</w:t>
      </w:r>
    </w:p>
    <w:p w14:paraId="578C7736"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42C63659" w14:textId="77777777" w:rsidR="00D61E45" w:rsidRPr="00D61E45" w:rsidRDefault="00EC6ED3" w:rsidP="00D61E45">
      <w:pPr>
        <w:rPr>
          <w:rFonts w:eastAsia="Times New Roman" w:cstheme="minorHAnsi"/>
          <w:color w:val="000000"/>
          <w:sz w:val="24"/>
          <w:szCs w:val="24"/>
        </w:rPr>
      </w:pPr>
      <w:hyperlink r:id="rId17" w:tgtFrame="_blank" w:history="1">
        <w:r w:rsidR="00D61E45" w:rsidRPr="00D61E45">
          <w:rPr>
            <w:rFonts w:eastAsia="Times New Roman" w:cstheme="minorHAnsi"/>
            <w:color w:val="0000FF"/>
            <w:sz w:val="24"/>
            <w:szCs w:val="24"/>
            <w:u w:val="single"/>
          </w:rPr>
          <w:t>https://www.intestcom.org/page/12</w:t>
        </w:r>
      </w:hyperlink>
    </w:p>
    <w:p w14:paraId="491FC51B"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62D96F4E"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xml:space="preserve">Ability testing must be sensitive to Neurodiversity issues. Making ‘Reasonable Adjustments’ for Dyslexia is a ‘bread and butter’ activity in occupational and educational ability assessment situations. In Family </w:t>
      </w:r>
      <w:proofErr w:type="gramStart"/>
      <w:r w:rsidRPr="00D61E45">
        <w:rPr>
          <w:rFonts w:eastAsia="Times New Roman" w:cstheme="minorHAnsi"/>
          <w:color w:val="000000"/>
          <w:sz w:val="24"/>
          <w:szCs w:val="24"/>
        </w:rPr>
        <w:t>Courts however</w:t>
      </w:r>
      <w:proofErr w:type="gramEnd"/>
      <w:r w:rsidRPr="00D61E45">
        <w:rPr>
          <w:rFonts w:eastAsia="Times New Roman" w:cstheme="minorHAnsi"/>
          <w:color w:val="000000"/>
          <w:sz w:val="24"/>
          <w:szCs w:val="24"/>
        </w:rPr>
        <w:t xml:space="preserve"> assessments appear to be often superficial (thus missing the ‘twice exceptional’ pattern in this case) and all-too-often biased against protective parents (usually mothers).</w:t>
      </w:r>
    </w:p>
    <w:p w14:paraId="4A8FDCA6"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0C10B9EE"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xml:space="preserve">I included four slides (23-26) based on the powerful </w:t>
      </w:r>
      <w:proofErr w:type="spellStart"/>
      <w:r w:rsidRPr="00D61E45">
        <w:rPr>
          <w:rFonts w:eastAsia="Times New Roman" w:cstheme="minorHAnsi"/>
          <w:color w:val="000000"/>
          <w:sz w:val="24"/>
          <w:szCs w:val="24"/>
        </w:rPr>
        <w:t>Lacter</w:t>
      </w:r>
      <w:proofErr w:type="spellEnd"/>
      <w:r w:rsidRPr="00D61E45">
        <w:rPr>
          <w:rFonts w:eastAsia="Times New Roman" w:cstheme="minorHAnsi"/>
          <w:color w:val="000000"/>
          <w:sz w:val="24"/>
          <w:szCs w:val="24"/>
        </w:rPr>
        <w:t xml:space="preserve"> &amp; Lehmann (2008) book chapter concerned with differentiating Complex Trauma from Schizophrenia and one (slide 28) showing the unethical definition of ‘delusional’ used by the judge, who reportedly met the survivor when she was a teenager. The first mental health professional was seemingly a ‘friend of the survivor’s parents’ friends’ and was reportedly involved in the administration of Electroshock Therapy (ECT) without medical need at three locations (seemingly to ‘fry’ the survivor’s brain </w:t>
      </w:r>
      <w:proofErr w:type="gramStart"/>
      <w:r w:rsidRPr="00D61E45">
        <w:rPr>
          <w:rFonts w:eastAsia="Times New Roman" w:cstheme="minorHAnsi"/>
          <w:color w:val="000000"/>
          <w:sz w:val="24"/>
          <w:szCs w:val="24"/>
        </w:rPr>
        <w:t>in order to</w:t>
      </w:r>
      <w:proofErr w:type="gramEnd"/>
      <w:r w:rsidRPr="00D61E45">
        <w:rPr>
          <w:rFonts w:eastAsia="Times New Roman" w:cstheme="minorHAnsi"/>
          <w:color w:val="000000"/>
          <w:sz w:val="24"/>
          <w:szCs w:val="24"/>
        </w:rPr>
        <w:t xml:space="preserve"> erase and distort memories) over a span of 15 years. The last few slides (29-30) are in my opinion indicative of an arson-murder in the vicinity of the case (items ‘overlooked’ by half a dozen police officers with local, regional, and national police representatives refusing requests for reinvestigation). The ‘headcount’ number of violent deaths implied is just below double-digits.</w:t>
      </w:r>
    </w:p>
    <w:p w14:paraId="78B988F8"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b/>
          <w:bCs/>
          <w:color w:val="000000"/>
          <w:sz w:val="24"/>
          <w:szCs w:val="24"/>
        </w:rPr>
        <w:t> </w:t>
      </w:r>
    </w:p>
    <w:p w14:paraId="00C88410"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b/>
          <w:bCs/>
          <w:color w:val="000000"/>
          <w:sz w:val="24"/>
          <w:szCs w:val="24"/>
        </w:rPr>
        <w:t xml:space="preserve">Paranoid Personality Disorder or </w:t>
      </w:r>
      <w:proofErr w:type="spellStart"/>
      <w:r w:rsidRPr="00D61E45">
        <w:rPr>
          <w:rFonts w:eastAsia="Times New Roman" w:cstheme="minorHAnsi"/>
          <w:b/>
          <w:bCs/>
          <w:color w:val="000000"/>
          <w:sz w:val="24"/>
          <w:szCs w:val="24"/>
        </w:rPr>
        <w:t>Organised</w:t>
      </w:r>
      <w:proofErr w:type="spellEnd"/>
      <w:r w:rsidRPr="00D61E45">
        <w:rPr>
          <w:rFonts w:eastAsia="Times New Roman" w:cstheme="minorHAnsi"/>
          <w:b/>
          <w:bCs/>
          <w:color w:val="000000"/>
          <w:sz w:val="24"/>
          <w:szCs w:val="24"/>
        </w:rPr>
        <w:t xml:space="preserve"> Child Sexual Abuse?</w:t>
      </w:r>
    </w:p>
    <w:p w14:paraId="277F17EE"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b/>
          <w:bCs/>
          <w:color w:val="000000"/>
          <w:sz w:val="24"/>
          <w:szCs w:val="24"/>
        </w:rPr>
        <w:t>The Role of Psychologists and Psychiatrists in Family Courts</w:t>
      </w:r>
    </w:p>
    <w:p w14:paraId="51C5CF31"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2CAA65F4" w14:textId="77777777" w:rsidR="00D61E45" w:rsidRPr="00D61E45" w:rsidRDefault="00EC6ED3" w:rsidP="00D61E45">
      <w:pPr>
        <w:rPr>
          <w:rFonts w:eastAsia="Times New Roman" w:cstheme="minorHAnsi"/>
          <w:color w:val="000000"/>
          <w:sz w:val="24"/>
          <w:szCs w:val="24"/>
        </w:rPr>
      </w:pPr>
      <w:hyperlink r:id="rId18" w:tgtFrame="_blank" w:history="1">
        <w:r w:rsidR="00D61E45" w:rsidRPr="00D61E45">
          <w:rPr>
            <w:rFonts w:eastAsia="Times New Roman" w:cstheme="minorHAnsi"/>
            <w:color w:val="0000FF"/>
            <w:sz w:val="24"/>
            <w:szCs w:val="24"/>
            <w:u w:val="single"/>
          </w:rPr>
          <w:t>https://www.researchgate.net/publication/372763921_Paranoid_Personality_Disorder_or_Organised_Child_Sexual_Abuse_The_Role_of_Psychologists_and_Psychiatrists_in_Family_Courts</w:t>
        </w:r>
      </w:hyperlink>
    </w:p>
    <w:p w14:paraId="081852AA" w14:textId="62E49213"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2828034C"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Professor Jane Ireland (2012) found that 2/3 of psychological assessment reports trawled from UK Family Courts were ‘poor’ or ‘very poor’. In official reports on the performance of the Metropolitan Police in London, investigation of Child Sexual Abuse (CSA) was found to be ‘inadequate’ in 2016 and 2023. Disclosures of ‘</w:t>
      </w:r>
      <w:proofErr w:type="spellStart"/>
      <w:r w:rsidRPr="00D61E45">
        <w:rPr>
          <w:rFonts w:eastAsia="Times New Roman" w:cstheme="minorHAnsi"/>
          <w:color w:val="000000"/>
          <w:sz w:val="24"/>
          <w:szCs w:val="24"/>
        </w:rPr>
        <w:t>Organised</w:t>
      </w:r>
      <w:proofErr w:type="spellEnd"/>
      <w:r w:rsidRPr="00D61E45">
        <w:rPr>
          <w:rFonts w:eastAsia="Times New Roman" w:cstheme="minorHAnsi"/>
          <w:color w:val="000000"/>
          <w:sz w:val="24"/>
          <w:szCs w:val="24"/>
        </w:rPr>
        <w:t>’ CSA seem to lead hardly ever to Serious/</w:t>
      </w:r>
      <w:proofErr w:type="spellStart"/>
      <w:r w:rsidRPr="00D61E45">
        <w:rPr>
          <w:rFonts w:eastAsia="Times New Roman" w:cstheme="minorHAnsi"/>
          <w:color w:val="000000"/>
          <w:sz w:val="24"/>
          <w:szCs w:val="24"/>
        </w:rPr>
        <w:t>Organised</w:t>
      </w:r>
      <w:proofErr w:type="spellEnd"/>
      <w:r w:rsidRPr="00D61E45">
        <w:rPr>
          <w:rFonts w:eastAsia="Times New Roman" w:cstheme="minorHAnsi"/>
          <w:color w:val="000000"/>
          <w:sz w:val="24"/>
          <w:szCs w:val="24"/>
        </w:rPr>
        <w:t xml:space="preserve"> Crime police officers getting involved. Instead, mental health professionals are routinely ’hired’ to ‘</w:t>
      </w:r>
      <w:proofErr w:type="spellStart"/>
      <w:r w:rsidRPr="00D61E45">
        <w:rPr>
          <w:rFonts w:eastAsia="Times New Roman" w:cstheme="minorHAnsi"/>
          <w:color w:val="000000"/>
          <w:sz w:val="24"/>
          <w:szCs w:val="24"/>
        </w:rPr>
        <w:t>pathologise</w:t>
      </w:r>
      <w:proofErr w:type="spellEnd"/>
      <w:r w:rsidRPr="00D61E45">
        <w:rPr>
          <w:rFonts w:eastAsia="Times New Roman" w:cstheme="minorHAnsi"/>
          <w:color w:val="000000"/>
          <w:sz w:val="24"/>
          <w:szCs w:val="24"/>
        </w:rPr>
        <w:t xml:space="preserve">’ </w:t>
      </w:r>
      <w:proofErr w:type="gramStart"/>
      <w:r w:rsidRPr="00D61E45">
        <w:rPr>
          <w:rFonts w:eastAsia="Times New Roman" w:cstheme="minorHAnsi"/>
          <w:color w:val="000000"/>
          <w:sz w:val="24"/>
          <w:szCs w:val="24"/>
        </w:rPr>
        <w:t>the</w:t>
      </w:r>
      <w:proofErr w:type="gramEnd"/>
      <w:r w:rsidRPr="00D61E45">
        <w:rPr>
          <w:rFonts w:eastAsia="Times New Roman" w:cstheme="minorHAnsi"/>
          <w:color w:val="000000"/>
          <w:sz w:val="24"/>
          <w:szCs w:val="24"/>
        </w:rPr>
        <w:t xml:space="preserve"> protective parent.</w:t>
      </w:r>
    </w:p>
    <w:p w14:paraId="221355A6"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5AC98F61"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Authority representatives routinely ignore the important caveats (</w:t>
      </w:r>
      <w:r w:rsidRPr="00D61E45">
        <w:rPr>
          <w:rFonts w:eastAsia="Times New Roman" w:cstheme="minorHAnsi"/>
          <w:color w:val="000000"/>
          <w:sz w:val="24"/>
          <w:szCs w:val="24"/>
          <w:u w:val="single"/>
        </w:rPr>
        <w:t>underlined </w:t>
      </w:r>
      <w:r w:rsidRPr="00D61E45">
        <w:rPr>
          <w:rFonts w:eastAsia="Times New Roman" w:cstheme="minorHAnsi"/>
          <w:color w:val="000000"/>
          <w:sz w:val="24"/>
          <w:szCs w:val="24"/>
        </w:rPr>
        <w:t>below for emphasis) in the DSM-5 definition (American Psychiatric Association, 2013, p. 819) that remains identical to DSM-III (p. 765) and DSM-IV-TR (p.821):</w:t>
      </w:r>
    </w:p>
    <w:p w14:paraId="018E606C"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4E15BD17"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b/>
          <w:bCs/>
          <w:i/>
          <w:iCs/>
          <w:color w:val="000000"/>
          <w:sz w:val="24"/>
          <w:szCs w:val="24"/>
        </w:rPr>
        <w:t>Delusion </w:t>
      </w:r>
      <w:r w:rsidRPr="00D61E45">
        <w:rPr>
          <w:rFonts w:eastAsia="Times New Roman" w:cstheme="minorHAnsi"/>
          <w:i/>
          <w:iCs/>
          <w:color w:val="000000"/>
          <w:sz w:val="24"/>
          <w:szCs w:val="24"/>
        </w:rPr>
        <w:t>- a false belief based on incorrect inference about external reality that is firmly sustained despite what almost everyone beliefs and</w:t>
      </w:r>
      <w:r w:rsidRPr="00D61E45">
        <w:rPr>
          <w:rFonts w:eastAsia="Times New Roman" w:cstheme="minorHAnsi"/>
          <w:i/>
          <w:iCs/>
          <w:color w:val="000000"/>
          <w:sz w:val="24"/>
          <w:szCs w:val="24"/>
          <w:u w:val="single"/>
        </w:rPr>
        <w:t> despite what constitutes incontrovertible and obvious proof or evidence to the contrary.</w:t>
      </w:r>
    </w:p>
    <w:p w14:paraId="3303FB7E"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3AD3D170"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xml:space="preserve">Introduction of ‘mandatory reporting’ of child sexual abuse allegations (as currently under discussion in the UK) would seem rather dangerous and inappropriate </w:t>
      </w:r>
      <w:proofErr w:type="gramStart"/>
      <w:r w:rsidRPr="00D61E45">
        <w:rPr>
          <w:rFonts w:eastAsia="Times New Roman" w:cstheme="minorHAnsi"/>
          <w:color w:val="000000"/>
          <w:sz w:val="24"/>
          <w:szCs w:val="24"/>
        </w:rPr>
        <w:t>as long as</w:t>
      </w:r>
      <w:proofErr w:type="gramEnd"/>
      <w:r w:rsidRPr="00D61E45">
        <w:rPr>
          <w:rFonts w:eastAsia="Times New Roman" w:cstheme="minorHAnsi"/>
          <w:color w:val="000000"/>
          <w:sz w:val="24"/>
          <w:szCs w:val="24"/>
        </w:rPr>
        <w:t xml:space="preserve"> authority responses to such disclosures are routinely ‘inadequate’. </w:t>
      </w:r>
    </w:p>
    <w:p w14:paraId="6B168628"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5A25AFE1"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xml:space="preserve">At one point during my presentation, I held up a brand-new book ‘The Orpheus Project’ authored by Valerie </w:t>
      </w:r>
      <w:proofErr w:type="spellStart"/>
      <w:r w:rsidRPr="00D61E45">
        <w:rPr>
          <w:rFonts w:eastAsia="Times New Roman" w:cstheme="minorHAnsi"/>
          <w:color w:val="000000"/>
          <w:sz w:val="24"/>
          <w:szCs w:val="24"/>
        </w:rPr>
        <w:t>Sinason</w:t>
      </w:r>
      <w:proofErr w:type="spellEnd"/>
      <w:r w:rsidRPr="00D61E45">
        <w:rPr>
          <w:rFonts w:eastAsia="Times New Roman" w:cstheme="minorHAnsi"/>
          <w:color w:val="000000"/>
          <w:sz w:val="24"/>
          <w:szCs w:val="24"/>
        </w:rPr>
        <w:t xml:space="preserve"> which as a novel describes the difficulties children, their protective parents and authority representatives (e.g., health service professionals) face when responding to disclosures that appear to be </w:t>
      </w:r>
      <w:r w:rsidRPr="00D61E45">
        <w:rPr>
          <w:rFonts w:eastAsia="Times New Roman" w:cstheme="minorHAnsi"/>
          <w:color w:val="000000"/>
          <w:sz w:val="24"/>
          <w:szCs w:val="24"/>
        </w:rPr>
        <w:lastRenderedPageBreak/>
        <w:t>indicative of (</w:t>
      </w:r>
      <w:proofErr w:type="spellStart"/>
      <w:r w:rsidRPr="00D61E45">
        <w:rPr>
          <w:rFonts w:eastAsia="Times New Roman" w:cstheme="minorHAnsi"/>
          <w:color w:val="000000"/>
          <w:sz w:val="24"/>
          <w:szCs w:val="24"/>
        </w:rPr>
        <w:t>organised</w:t>
      </w:r>
      <w:proofErr w:type="spellEnd"/>
      <w:r w:rsidRPr="00D61E45">
        <w:rPr>
          <w:rFonts w:eastAsia="Times New Roman" w:cstheme="minorHAnsi"/>
          <w:color w:val="000000"/>
          <w:sz w:val="24"/>
          <w:szCs w:val="24"/>
        </w:rPr>
        <w:t>) child sexual abuse. The more extreme the disclosure, the more aggressive the ‘Discourse of Disbelief’ - often leading to persecution of the protective parent, the self-identified survivor, and their supporters.</w:t>
      </w:r>
    </w:p>
    <w:p w14:paraId="72D9349C"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11C437C4"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Here is an Amazon review of that book:</w:t>
      </w:r>
    </w:p>
    <w:p w14:paraId="2F9C0DAE"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10C59DE3"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i/>
          <w:iCs/>
          <w:color w:val="0F1111"/>
          <w:sz w:val="24"/>
          <w:szCs w:val="24"/>
          <w:shd w:val="clear" w:color="auto" w:fill="FFFFFF"/>
        </w:rPr>
        <w:t xml:space="preserve">‘A confronting and compelling story of </w:t>
      </w:r>
      <w:proofErr w:type="spellStart"/>
      <w:r w:rsidRPr="00D61E45">
        <w:rPr>
          <w:rFonts w:eastAsia="Times New Roman" w:cstheme="minorHAnsi"/>
          <w:i/>
          <w:iCs/>
          <w:color w:val="0F1111"/>
          <w:sz w:val="24"/>
          <w:szCs w:val="24"/>
          <w:shd w:val="clear" w:color="auto" w:fill="FFFFFF"/>
        </w:rPr>
        <w:t>organised</w:t>
      </w:r>
      <w:proofErr w:type="spellEnd"/>
      <w:r w:rsidRPr="00D61E45">
        <w:rPr>
          <w:rFonts w:eastAsia="Times New Roman" w:cstheme="minorHAnsi"/>
          <w:i/>
          <w:iCs/>
          <w:color w:val="0F1111"/>
          <w:sz w:val="24"/>
          <w:szCs w:val="24"/>
          <w:shd w:val="clear" w:color="auto" w:fill="FFFFFF"/>
        </w:rPr>
        <w:t xml:space="preserve"> extreme abuse, </w:t>
      </w:r>
      <w:proofErr w:type="gramStart"/>
      <w:r w:rsidRPr="00D61E45">
        <w:rPr>
          <w:rFonts w:eastAsia="Times New Roman" w:cstheme="minorHAnsi"/>
          <w:i/>
          <w:iCs/>
          <w:color w:val="0F1111"/>
          <w:sz w:val="24"/>
          <w:szCs w:val="24"/>
          <w:shd w:val="clear" w:color="auto" w:fill="FFFFFF"/>
        </w:rPr>
        <w:t>trauma</w:t>
      </w:r>
      <w:proofErr w:type="gramEnd"/>
      <w:r w:rsidRPr="00D61E45">
        <w:rPr>
          <w:rFonts w:eastAsia="Times New Roman" w:cstheme="minorHAnsi"/>
          <w:i/>
          <w:iCs/>
          <w:color w:val="0F1111"/>
          <w:sz w:val="24"/>
          <w:szCs w:val="24"/>
          <w:shd w:val="clear" w:color="auto" w:fill="FFFFFF"/>
        </w:rPr>
        <w:t xml:space="preserve"> and mind control. Inspired by the author’s successful career supporting abused, dissociative and </w:t>
      </w:r>
      <w:proofErr w:type="gramStart"/>
      <w:r w:rsidRPr="00D61E45">
        <w:rPr>
          <w:rFonts w:eastAsia="Times New Roman" w:cstheme="minorHAnsi"/>
          <w:i/>
          <w:iCs/>
          <w:color w:val="0F1111"/>
          <w:sz w:val="24"/>
          <w:szCs w:val="24"/>
          <w:shd w:val="clear" w:color="auto" w:fill="FFFFFF"/>
        </w:rPr>
        <w:t>learning disabled</w:t>
      </w:r>
      <w:proofErr w:type="gramEnd"/>
      <w:r w:rsidRPr="00D61E45">
        <w:rPr>
          <w:rFonts w:eastAsia="Times New Roman" w:cstheme="minorHAnsi"/>
          <w:i/>
          <w:iCs/>
          <w:color w:val="0F1111"/>
          <w:sz w:val="24"/>
          <w:szCs w:val="24"/>
          <w:shd w:val="clear" w:color="auto" w:fill="FFFFFF"/>
        </w:rPr>
        <w:t xml:space="preserve"> clients, the story introduces believable characters, (survivors, professionals and perpetrators) in an expose of the dark motivations that drive </w:t>
      </w:r>
      <w:proofErr w:type="spellStart"/>
      <w:r w:rsidRPr="00D61E45">
        <w:rPr>
          <w:rFonts w:eastAsia="Times New Roman" w:cstheme="minorHAnsi"/>
          <w:i/>
          <w:iCs/>
          <w:color w:val="0F1111"/>
          <w:sz w:val="24"/>
          <w:szCs w:val="24"/>
          <w:shd w:val="clear" w:color="auto" w:fill="FFFFFF"/>
        </w:rPr>
        <w:t>organised</w:t>
      </w:r>
      <w:proofErr w:type="spellEnd"/>
      <w:r w:rsidRPr="00D61E45">
        <w:rPr>
          <w:rFonts w:eastAsia="Times New Roman" w:cstheme="minorHAnsi"/>
          <w:i/>
          <w:iCs/>
          <w:color w:val="0F1111"/>
          <w:sz w:val="24"/>
          <w:szCs w:val="24"/>
          <w:shd w:val="clear" w:color="auto" w:fill="FFFFFF"/>
        </w:rPr>
        <w:t xml:space="preserve"> extreme abuse. Power, lust, privilege and spiritual </w:t>
      </w:r>
      <w:proofErr w:type="spellStart"/>
      <w:r w:rsidRPr="00D61E45">
        <w:rPr>
          <w:rFonts w:eastAsia="Times New Roman" w:cstheme="minorHAnsi"/>
          <w:i/>
          <w:iCs/>
          <w:color w:val="0F1111"/>
          <w:sz w:val="24"/>
          <w:szCs w:val="24"/>
          <w:shd w:val="clear" w:color="auto" w:fill="FFFFFF"/>
        </w:rPr>
        <w:t>fervour</w:t>
      </w:r>
      <w:proofErr w:type="spellEnd"/>
      <w:r w:rsidRPr="00D61E45">
        <w:rPr>
          <w:rFonts w:eastAsia="Times New Roman" w:cstheme="minorHAnsi"/>
          <w:i/>
          <w:iCs/>
          <w:color w:val="0F1111"/>
          <w:sz w:val="24"/>
          <w:szCs w:val="24"/>
          <w:shd w:val="clear" w:color="auto" w:fill="FFFFFF"/>
        </w:rPr>
        <w:t xml:space="preserve"> and societal avoidance create toxic conditions; compassion, courage, </w:t>
      </w:r>
      <w:proofErr w:type="gramStart"/>
      <w:r w:rsidRPr="00D61E45">
        <w:rPr>
          <w:rFonts w:eastAsia="Times New Roman" w:cstheme="minorHAnsi"/>
          <w:i/>
          <w:iCs/>
          <w:color w:val="0F1111"/>
          <w:sz w:val="24"/>
          <w:szCs w:val="24"/>
          <w:shd w:val="clear" w:color="auto" w:fill="FFFFFF"/>
        </w:rPr>
        <w:t>skill</w:t>
      </w:r>
      <w:proofErr w:type="gramEnd"/>
      <w:r w:rsidRPr="00D61E45">
        <w:rPr>
          <w:rFonts w:eastAsia="Times New Roman" w:cstheme="minorHAnsi"/>
          <w:i/>
          <w:iCs/>
          <w:color w:val="0F1111"/>
          <w:sz w:val="24"/>
          <w:szCs w:val="24"/>
          <w:shd w:val="clear" w:color="auto" w:fill="FFFFFF"/>
        </w:rPr>
        <w:t xml:space="preserve"> and determination overcome.’</w:t>
      </w:r>
    </w:p>
    <w:p w14:paraId="0846C07F"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1D537000"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The psychometric assessment issues in this case revolve around poor interpretation of NEO-PI-R, the ‘gold standard’ measure of personality that measures the Big 5 personality factors Neuroticism, Extraversion, Openness, Agreeableness and Conscientiousness with six facets each. The results were covered at factor level by one of the mental health professionals but only ‘selectively’ reported at facet level leaving out crucial information. The public domain NEO IPIP version was administered to ‘plug the gaps’ in the reporting.</w:t>
      </w:r>
    </w:p>
    <w:p w14:paraId="24FC7BC1"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05246718"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What NEO scales would appear to be relevant for ‘Paranoid Personality Disorder’? A 75</w:t>
      </w:r>
      <w:r w:rsidRPr="00D61E45">
        <w:rPr>
          <w:rFonts w:eastAsia="Times New Roman" w:cstheme="minorHAnsi"/>
          <w:color w:val="000000"/>
          <w:sz w:val="24"/>
          <w:szCs w:val="24"/>
          <w:vertAlign w:val="superscript"/>
        </w:rPr>
        <w:t>th</w:t>
      </w:r>
      <w:r w:rsidRPr="00D61E45">
        <w:rPr>
          <w:rFonts w:eastAsia="Times New Roman" w:cstheme="minorHAnsi"/>
          <w:color w:val="000000"/>
          <w:sz w:val="24"/>
          <w:szCs w:val="24"/>
        </w:rPr>
        <w:t> Percentile score on NEO IPIP facet ‘Trust’ (coupled with ‘Co-operation’ 94</w:t>
      </w:r>
      <w:r w:rsidRPr="00D61E45">
        <w:rPr>
          <w:rFonts w:eastAsia="Times New Roman" w:cstheme="minorHAnsi"/>
          <w:color w:val="000000"/>
          <w:sz w:val="24"/>
          <w:szCs w:val="24"/>
          <w:vertAlign w:val="superscript"/>
        </w:rPr>
        <w:t>th</w:t>
      </w:r>
      <w:r w:rsidRPr="00D61E45">
        <w:rPr>
          <w:rFonts w:eastAsia="Times New Roman" w:cstheme="minorHAnsi"/>
          <w:color w:val="000000"/>
          <w:sz w:val="24"/>
          <w:szCs w:val="24"/>
        </w:rPr>
        <w:t> Percentile and ‘Morality’ 96</w:t>
      </w:r>
      <w:r w:rsidRPr="00D61E45">
        <w:rPr>
          <w:rFonts w:eastAsia="Times New Roman" w:cstheme="minorHAnsi"/>
          <w:color w:val="000000"/>
          <w:sz w:val="24"/>
          <w:szCs w:val="24"/>
          <w:vertAlign w:val="superscript"/>
        </w:rPr>
        <w:t>th</w:t>
      </w:r>
      <w:r w:rsidRPr="00D61E45">
        <w:rPr>
          <w:rFonts w:eastAsia="Times New Roman" w:cstheme="minorHAnsi"/>
          <w:color w:val="000000"/>
          <w:sz w:val="24"/>
          <w:szCs w:val="24"/>
        </w:rPr>
        <w:t> Percentile) would appear rather incompatible with such a diagnosis.</w:t>
      </w:r>
    </w:p>
    <w:p w14:paraId="6093BE3C"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1EF5FEAE"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xml:space="preserve">What NEO scales would appear to be relevant for ‘Making up child sexual abuse </w:t>
      </w:r>
      <w:proofErr w:type="gramStart"/>
      <w:r w:rsidRPr="00D61E45">
        <w:rPr>
          <w:rFonts w:eastAsia="Times New Roman" w:cstheme="minorHAnsi"/>
          <w:color w:val="000000"/>
          <w:sz w:val="24"/>
          <w:szCs w:val="24"/>
        </w:rPr>
        <w:t>allegations’</w:t>
      </w:r>
      <w:proofErr w:type="gramEnd"/>
      <w:r w:rsidRPr="00D61E45">
        <w:rPr>
          <w:rFonts w:eastAsia="Times New Roman" w:cstheme="minorHAnsi"/>
          <w:color w:val="000000"/>
          <w:sz w:val="24"/>
          <w:szCs w:val="24"/>
        </w:rPr>
        <w:t>? A 1</w:t>
      </w:r>
      <w:r w:rsidRPr="00D61E45">
        <w:rPr>
          <w:rFonts w:eastAsia="Times New Roman" w:cstheme="minorHAnsi"/>
          <w:color w:val="000000"/>
          <w:sz w:val="24"/>
          <w:szCs w:val="24"/>
          <w:vertAlign w:val="superscript"/>
        </w:rPr>
        <w:t>st</w:t>
      </w:r>
      <w:r w:rsidRPr="00D61E45">
        <w:rPr>
          <w:rFonts w:eastAsia="Times New Roman" w:cstheme="minorHAnsi"/>
          <w:color w:val="000000"/>
          <w:sz w:val="24"/>
          <w:szCs w:val="24"/>
        </w:rPr>
        <w:t> Percentile score on NEO IPIP ‘Openness’ factor as well as ‘Openness to imagination’ 1</w:t>
      </w:r>
      <w:r w:rsidRPr="00D61E45">
        <w:rPr>
          <w:rFonts w:eastAsia="Times New Roman" w:cstheme="minorHAnsi"/>
          <w:color w:val="000000"/>
          <w:sz w:val="24"/>
          <w:szCs w:val="24"/>
          <w:vertAlign w:val="superscript"/>
        </w:rPr>
        <w:t>st</w:t>
      </w:r>
      <w:r w:rsidRPr="00D61E45">
        <w:rPr>
          <w:rFonts w:eastAsia="Times New Roman" w:cstheme="minorHAnsi"/>
          <w:color w:val="000000"/>
          <w:sz w:val="24"/>
          <w:szCs w:val="24"/>
        </w:rPr>
        <w:t> Percentile and Intellect 2</w:t>
      </w:r>
      <w:r w:rsidRPr="00D61E45">
        <w:rPr>
          <w:rFonts w:eastAsia="Times New Roman" w:cstheme="minorHAnsi"/>
          <w:color w:val="000000"/>
          <w:sz w:val="24"/>
          <w:szCs w:val="24"/>
          <w:vertAlign w:val="superscript"/>
        </w:rPr>
        <w:t>nd</w:t>
      </w:r>
      <w:r w:rsidRPr="00D61E45">
        <w:rPr>
          <w:rFonts w:eastAsia="Times New Roman" w:cstheme="minorHAnsi"/>
          <w:color w:val="000000"/>
          <w:sz w:val="24"/>
          <w:szCs w:val="24"/>
        </w:rPr>
        <w:t> Percentile facet scores again would appear rather incompatible.</w:t>
      </w:r>
    </w:p>
    <w:p w14:paraId="5E382EDA"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2C6A52A3"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How competent and ethical is a psychological assessment when the NEO-PI-R results on the above facets are ‘concealed’ in the report of a Mental Health Professional acting as a Court Appointed Expert?</w:t>
      </w:r>
    </w:p>
    <w:p w14:paraId="05F11135"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 </w:t>
      </w:r>
    </w:p>
    <w:p w14:paraId="0C2DD781" w14:textId="77777777" w:rsidR="00D61E45" w:rsidRPr="00D61E45" w:rsidRDefault="00D61E45" w:rsidP="00D61E45">
      <w:pPr>
        <w:rPr>
          <w:rFonts w:eastAsia="Times New Roman" w:cstheme="minorHAnsi"/>
          <w:color w:val="000000"/>
          <w:sz w:val="24"/>
          <w:szCs w:val="24"/>
        </w:rPr>
      </w:pPr>
      <w:r w:rsidRPr="00D61E45">
        <w:rPr>
          <w:rFonts w:eastAsia="Times New Roman" w:cstheme="minorHAnsi"/>
          <w:color w:val="000000"/>
          <w:sz w:val="24"/>
          <w:szCs w:val="24"/>
        </w:rPr>
        <w:t>Re-</w:t>
      </w:r>
      <w:proofErr w:type="spellStart"/>
      <w:r w:rsidRPr="00D61E45">
        <w:rPr>
          <w:rFonts w:eastAsia="Times New Roman" w:cstheme="minorHAnsi"/>
          <w:color w:val="000000"/>
          <w:sz w:val="24"/>
          <w:szCs w:val="24"/>
        </w:rPr>
        <w:t>victimisation</w:t>
      </w:r>
      <w:proofErr w:type="spellEnd"/>
      <w:r w:rsidRPr="00D61E45">
        <w:rPr>
          <w:rFonts w:eastAsia="Times New Roman" w:cstheme="minorHAnsi"/>
          <w:color w:val="000000"/>
          <w:sz w:val="24"/>
          <w:szCs w:val="24"/>
        </w:rPr>
        <w:t xml:space="preserve"> and obfuscation of criminality through Family Courts appears to be a very serious problem that must be tackled.</w:t>
      </w:r>
    </w:p>
    <w:p w14:paraId="55B11AA5" w14:textId="77777777" w:rsidR="00D61E45" w:rsidRPr="00D61E45" w:rsidRDefault="00D61E45" w:rsidP="00D61E45">
      <w:pPr>
        <w:rPr>
          <w:rFonts w:ascii="Calibri" w:eastAsia="Times New Roman" w:hAnsi="Calibri" w:cs="Calibri"/>
          <w:color w:val="000000"/>
          <w:sz w:val="24"/>
          <w:szCs w:val="24"/>
        </w:rPr>
      </w:pPr>
      <w:r w:rsidRPr="00D61E45">
        <w:rPr>
          <w:rFonts w:ascii="Calibri" w:eastAsia="Times New Roman" w:hAnsi="Calibri" w:cs="Calibri"/>
          <w:color w:val="000000"/>
          <w:sz w:val="24"/>
          <w:szCs w:val="24"/>
        </w:rPr>
        <w:t> </w:t>
      </w:r>
    </w:p>
    <w:p w14:paraId="06582148" w14:textId="77777777" w:rsidR="00D61E45" w:rsidRPr="00D61E45" w:rsidRDefault="00D61E45" w:rsidP="00D61E45">
      <w:pPr>
        <w:rPr>
          <w:rFonts w:ascii="Calibri" w:eastAsia="Times New Roman" w:hAnsi="Calibri" w:cs="Calibri"/>
          <w:color w:val="000000"/>
        </w:rPr>
      </w:pPr>
      <w:r w:rsidRPr="00D61E45">
        <w:rPr>
          <w:rFonts w:ascii="Calibri" w:eastAsia="Times New Roman" w:hAnsi="Calibri" w:cs="Calibri"/>
          <w:color w:val="000000"/>
        </w:rPr>
        <w:t> </w:t>
      </w:r>
    </w:p>
    <w:p w14:paraId="2A754E9B" w14:textId="5E6F6DF0" w:rsidR="001B3931" w:rsidRPr="00390716" w:rsidRDefault="00D61E45" w:rsidP="001B3931">
      <w:pPr>
        <w:rPr>
          <w:rFonts w:cstheme="min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s="Calibri"/>
          <w:b/>
          <w:bCs/>
          <w:color w:val="000000"/>
        </w:rPr>
        <w:t xml:space="preserve"> </w:t>
      </w:r>
    </w:p>
    <w:p w14:paraId="5ED0E635" w14:textId="1CDC9009" w:rsidR="00E13EE8" w:rsidRDefault="00E13EE8" w:rsidP="00C5525F">
      <w:pPr>
        <w:rPr>
          <w:iCs/>
          <w:sz w:val="24"/>
          <w:szCs w:val="24"/>
        </w:rPr>
      </w:pPr>
      <w:r w:rsidRPr="008D5CFA">
        <w:t xml:space="preserve"> </w:t>
      </w:r>
      <w:r w:rsidR="00C5525F">
        <w:rPr>
          <w:iCs/>
          <w:sz w:val="24"/>
          <w:szCs w:val="24"/>
        </w:rPr>
        <w:t xml:space="preserve"> </w:t>
      </w:r>
    </w:p>
    <w:p w14:paraId="0F1C5520" w14:textId="77777777" w:rsidR="00E13EE8" w:rsidRDefault="00E13EE8" w:rsidP="00E13EE8">
      <w:pPr>
        <w:jc w:val="center"/>
        <w:rPr>
          <w:rFonts w:asciiTheme="majorHAnsi" w:hAnsiTheme="majorHAnsi"/>
          <w:b/>
          <w:color w:val="8496B0" w:themeColor="text2" w:themeTint="99"/>
          <w:sz w:val="28"/>
          <w:szCs w:val="28"/>
        </w:rPr>
      </w:pPr>
    </w:p>
    <w:p w14:paraId="13B4BDCB" w14:textId="77777777" w:rsidR="0023258F" w:rsidRDefault="0023258F" w:rsidP="00E13EE8">
      <w:pPr>
        <w:jc w:val="center"/>
        <w:rPr>
          <w:rFonts w:asciiTheme="majorHAnsi" w:hAnsiTheme="majorHAnsi"/>
          <w:b/>
          <w:color w:val="8496B0" w:themeColor="text2" w:themeTint="99"/>
          <w:sz w:val="28"/>
          <w:szCs w:val="28"/>
        </w:rPr>
      </w:pPr>
    </w:p>
    <w:p w14:paraId="4F5A3B62" w14:textId="77777777" w:rsidR="0023258F" w:rsidRDefault="0023258F" w:rsidP="00E13EE8">
      <w:pPr>
        <w:jc w:val="center"/>
        <w:rPr>
          <w:rFonts w:asciiTheme="majorHAnsi" w:hAnsiTheme="majorHAnsi"/>
          <w:b/>
          <w:color w:val="8496B0" w:themeColor="text2" w:themeTint="99"/>
          <w:sz w:val="28"/>
          <w:szCs w:val="28"/>
        </w:rPr>
      </w:pPr>
    </w:p>
    <w:p w14:paraId="7A7CFCFD" w14:textId="77777777" w:rsidR="0023258F" w:rsidRDefault="0023258F" w:rsidP="00E13EE8">
      <w:pPr>
        <w:jc w:val="center"/>
        <w:rPr>
          <w:rFonts w:asciiTheme="majorHAnsi" w:hAnsiTheme="majorHAnsi"/>
          <w:b/>
          <w:color w:val="8496B0" w:themeColor="text2" w:themeTint="99"/>
          <w:sz w:val="28"/>
          <w:szCs w:val="28"/>
        </w:rPr>
      </w:pPr>
    </w:p>
    <w:p w14:paraId="7ECB071D" w14:textId="77777777" w:rsidR="0023258F" w:rsidRDefault="0023258F" w:rsidP="00E13EE8">
      <w:pPr>
        <w:jc w:val="center"/>
        <w:rPr>
          <w:rFonts w:asciiTheme="majorHAnsi" w:hAnsiTheme="majorHAnsi"/>
          <w:b/>
          <w:color w:val="8496B0" w:themeColor="text2" w:themeTint="99"/>
          <w:sz w:val="28"/>
          <w:szCs w:val="28"/>
        </w:rPr>
      </w:pPr>
    </w:p>
    <w:p w14:paraId="2C2851DB" w14:textId="77777777" w:rsidR="0023258F" w:rsidRDefault="0023258F" w:rsidP="00E13EE8">
      <w:pPr>
        <w:jc w:val="center"/>
        <w:rPr>
          <w:rFonts w:asciiTheme="majorHAnsi" w:hAnsiTheme="majorHAnsi"/>
          <w:b/>
          <w:color w:val="8496B0" w:themeColor="text2" w:themeTint="99"/>
          <w:sz w:val="28"/>
          <w:szCs w:val="28"/>
        </w:rPr>
      </w:pPr>
    </w:p>
    <w:p w14:paraId="1935E36E" w14:textId="77777777" w:rsidR="000255FB" w:rsidRDefault="000255FB" w:rsidP="00E13EE8">
      <w:pPr>
        <w:jc w:val="center"/>
        <w:rPr>
          <w:rFonts w:asciiTheme="majorHAnsi" w:hAnsiTheme="majorHAnsi"/>
          <w:b/>
          <w:color w:val="8496B0" w:themeColor="text2" w:themeTint="99"/>
          <w:sz w:val="28"/>
          <w:szCs w:val="28"/>
        </w:rPr>
      </w:pPr>
    </w:p>
    <w:p w14:paraId="3A80E965" w14:textId="77777777" w:rsidR="000255FB" w:rsidRDefault="000255FB" w:rsidP="00E13EE8">
      <w:pPr>
        <w:jc w:val="center"/>
        <w:rPr>
          <w:rFonts w:asciiTheme="majorHAnsi" w:hAnsiTheme="majorHAnsi"/>
          <w:b/>
          <w:color w:val="8496B0" w:themeColor="text2" w:themeTint="99"/>
          <w:sz w:val="28"/>
          <w:szCs w:val="28"/>
        </w:rPr>
      </w:pPr>
    </w:p>
    <w:p w14:paraId="0D0F7A2B" w14:textId="77777777" w:rsidR="000255FB" w:rsidRDefault="000255FB" w:rsidP="00E13EE8">
      <w:pPr>
        <w:jc w:val="center"/>
        <w:rPr>
          <w:rFonts w:asciiTheme="majorHAnsi" w:hAnsiTheme="majorHAnsi"/>
          <w:b/>
          <w:color w:val="8496B0" w:themeColor="text2" w:themeTint="99"/>
          <w:sz w:val="28"/>
          <w:szCs w:val="28"/>
        </w:rPr>
      </w:pPr>
    </w:p>
    <w:p w14:paraId="7EC9A20E" w14:textId="77777777" w:rsidR="00C5525F" w:rsidRDefault="00C5525F" w:rsidP="00E13EE8">
      <w:pPr>
        <w:jc w:val="center"/>
        <w:rPr>
          <w:rFonts w:asciiTheme="majorHAnsi" w:hAnsiTheme="majorHAnsi"/>
          <w:b/>
          <w:color w:val="8496B0" w:themeColor="text2" w:themeTint="99"/>
          <w:sz w:val="28"/>
          <w:szCs w:val="28"/>
        </w:rPr>
      </w:pPr>
    </w:p>
    <w:p w14:paraId="12709343" w14:textId="70A10561" w:rsidR="00C5525F" w:rsidRDefault="00C5525F" w:rsidP="00C5525F">
      <w:pPr>
        <w:jc w:val="center"/>
        <w:rPr>
          <w:rFonts w:asciiTheme="majorHAnsi" w:hAnsiTheme="majorHAnsi" w:cs="Times New Roman"/>
          <w:b/>
          <w:color w:val="8496B0" w:themeColor="text2" w:themeTint="99"/>
          <w:sz w:val="28"/>
          <w:szCs w:val="28"/>
        </w:rPr>
      </w:pPr>
      <w:bookmarkStart w:id="0" w:name="_Hlk128436941"/>
      <w:r w:rsidRPr="00C5525F">
        <w:rPr>
          <w:rFonts w:asciiTheme="majorHAnsi" w:hAnsiTheme="majorHAnsi" w:cs="Times New Roman"/>
          <w:b/>
          <w:color w:val="8496B0" w:themeColor="text2" w:themeTint="99"/>
          <w:sz w:val="28"/>
          <w:szCs w:val="28"/>
        </w:rPr>
        <w:lastRenderedPageBreak/>
        <w:t>The Effects of Social Movements on</w:t>
      </w:r>
    </w:p>
    <w:p w14:paraId="6D62AD69" w14:textId="06F8D0D8" w:rsidR="00C5525F" w:rsidRDefault="00C5525F" w:rsidP="00C5525F">
      <w:pPr>
        <w:jc w:val="center"/>
        <w:rPr>
          <w:rFonts w:asciiTheme="majorHAnsi" w:hAnsiTheme="majorHAnsi" w:cs="Times New Roman"/>
          <w:b/>
          <w:color w:val="8496B0" w:themeColor="text2" w:themeTint="99"/>
          <w:sz w:val="28"/>
          <w:szCs w:val="28"/>
        </w:rPr>
      </w:pPr>
      <w:r w:rsidRPr="00C5525F">
        <w:rPr>
          <w:rFonts w:asciiTheme="majorHAnsi" w:hAnsiTheme="majorHAnsi" w:cs="Times New Roman"/>
          <w:b/>
          <w:color w:val="8496B0" w:themeColor="text2" w:themeTint="99"/>
          <w:sz w:val="28"/>
          <w:szCs w:val="28"/>
        </w:rPr>
        <w:t xml:space="preserve"> Survivor Support Systems and Survivor Recovery</w:t>
      </w:r>
      <w:r w:rsidRPr="00A4391B">
        <w:rPr>
          <w:rFonts w:asciiTheme="majorHAnsi" w:hAnsiTheme="majorHAnsi" w:cs="Times New Roman"/>
          <w:b/>
          <w:color w:val="8496B0" w:themeColor="text2" w:themeTint="99"/>
          <w:sz w:val="28"/>
          <w:szCs w:val="28"/>
        </w:rPr>
        <w:t xml:space="preserve"> </w:t>
      </w:r>
      <w:r>
        <w:rPr>
          <w:rFonts w:asciiTheme="majorHAnsi" w:hAnsiTheme="majorHAnsi" w:cs="Times New Roman"/>
          <w:b/>
          <w:color w:val="8496B0" w:themeColor="text2" w:themeTint="99"/>
          <w:sz w:val="28"/>
          <w:szCs w:val="28"/>
        </w:rPr>
        <w:t xml:space="preserve"> </w:t>
      </w:r>
    </w:p>
    <w:p w14:paraId="7DA390D9" w14:textId="77777777" w:rsidR="00C5525F" w:rsidRDefault="00C5525F" w:rsidP="00C5525F">
      <w:pPr>
        <w:jc w:val="center"/>
        <w:rPr>
          <w:rFonts w:ascii="Times New Roman" w:hAnsi="Times New Roman" w:cs="Times New Roman"/>
          <w:sz w:val="24"/>
          <w:szCs w:val="24"/>
        </w:rPr>
      </w:pPr>
      <w:r>
        <w:rPr>
          <w:rFonts w:eastAsia="Times New Roman" w:cstheme="minorHAnsi"/>
          <w:b/>
          <w:sz w:val="24"/>
          <w:szCs w:val="24"/>
        </w:rPr>
        <w:t>Neil Brick</w:t>
      </w:r>
    </w:p>
    <w:bookmarkEnd w:id="0"/>
    <w:p w14:paraId="75AF9E8E" w14:textId="77777777" w:rsidR="00C5525F" w:rsidRPr="00664767" w:rsidRDefault="00C5525F" w:rsidP="00664767">
      <w:pPr>
        <w:rPr>
          <w:rFonts w:cstheme="minorHAnsi"/>
          <w:b/>
          <w:color w:val="8496B0" w:themeColor="text2" w:themeTint="99"/>
          <w:sz w:val="24"/>
          <w:szCs w:val="24"/>
        </w:rPr>
      </w:pPr>
    </w:p>
    <w:p w14:paraId="778E8587" w14:textId="57D9678F" w:rsidR="00E13EE8" w:rsidRPr="00DF64BF" w:rsidRDefault="00C5525F" w:rsidP="00E13EE8">
      <w:pPr>
        <w:autoSpaceDE w:val="0"/>
        <w:autoSpaceDN w:val="0"/>
        <w:adjustRightInd w:val="0"/>
        <w:rPr>
          <w:rFonts w:ascii="Times New Roman" w:hAnsi="Times New Roman" w:cs="Times New Roman"/>
          <w:sz w:val="24"/>
          <w:szCs w:val="24"/>
        </w:rPr>
      </w:pPr>
      <w:r>
        <w:rPr>
          <w:rFonts w:asciiTheme="majorHAnsi" w:hAnsiTheme="majorHAnsi"/>
          <w:b/>
          <w:color w:val="8496B0" w:themeColor="text2" w:themeTint="99"/>
          <w:sz w:val="28"/>
          <w:szCs w:val="28"/>
        </w:rPr>
        <w:t xml:space="preserve"> </w:t>
      </w:r>
    </w:p>
    <w:p w14:paraId="3F9F24FE" w14:textId="15159E74" w:rsidR="00664767" w:rsidRDefault="00FE6CCB" w:rsidP="00664767">
      <w:pPr>
        <w:rPr>
          <w:rFonts w:cstheme="minorHAnsi"/>
          <w:bCs/>
          <w:sz w:val="24"/>
          <w:szCs w:val="24"/>
          <w:lang w:val="en-CA"/>
        </w:rPr>
      </w:pPr>
      <w:r>
        <w:rPr>
          <w:rFonts w:cstheme="minorHAnsi"/>
          <w:bCs/>
          <w:sz w:val="24"/>
          <w:szCs w:val="24"/>
          <w:lang w:val="en-CA"/>
        </w:rPr>
        <w:t>This ex</w:t>
      </w:r>
      <w:r w:rsidR="008546A6">
        <w:rPr>
          <w:rFonts w:cstheme="minorHAnsi"/>
          <w:bCs/>
          <w:sz w:val="24"/>
          <w:szCs w:val="24"/>
          <w:lang w:val="en-CA"/>
        </w:rPr>
        <w:t xml:space="preserve">cerpt covers the </w:t>
      </w:r>
      <w:proofErr w:type="gramStart"/>
      <w:r w:rsidR="008546A6">
        <w:rPr>
          <w:rFonts w:cstheme="minorHAnsi"/>
          <w:bCs/>
          <w:sz w:val="24"/>
          <w:szCs w:val="24"/>
          <w:lang w:val="en-CA"/>
        </w:rPr>
        <w:t>time period</w:t>
      </w:r>
      <w:proofErr w:type="gramEnd"/>
      <w:r w:rsidR="008546A6">
        <w:rPr>
          <w:rFonts w:cstheme="minorHAnsi"/>
          <w:bCs/>
          <w:sz w:val="24"/>
          <w:szCs w:val="24"/>
          <w:lang w:val="en-CA"/>
        </w:rPr>
        <w:t xml:space="preserve"> of 1890 – 1930.  The full article is available at </w:t>
      </w:r>
      <w:hyperlink r:id="rId19" w:history="1">
        <w:r w:rsidR="008546A6" w:rsidRPr="0070018D">
          <w:rPr>
            <w:rStyle w:val="Hyperlink"/>
            <w:rFonts w:cstheme="minorHAnsi"/>
            <w:bCs/>
            <w:sz w:val="24"/>
            <w:szCs w:val="24"/>
            <w:lang w:val="en-CA"/>
          </w:rPr>
          <w:t>https://ritualabuse.us/ritualabuse/articles/the-effects-of-social-movements-on-survivor-support-systems-and-survivor-recovery-neil-brick/</w:t>
        </w:r>
      </w:hyperlink>
      <w:r w:rsidR="008546A6">
        <w:rPr>
          <w:rFonts w:cstheme="minorHAnsi"/>
          <w:bCs/>
          <w:sz w:val="24"/>
          <w:szCs w:val="24"/>
          <w:lang w:val="en-CA"/>
        </w:rPr>
        <w:t xml:space="preserve"> </w:t>
      </w:r>
    </w:p>
    <w:p w14:paraId="0F4DA43E" w14:textId="77777777" w:rsidR="00664767" w:rsidRPr="00664767" w:rsidRDefault="00664767" w:rsidP="00664767">
      <w:pPr>
        <w:rPr>
          <w:rFonts w:cstheme="minorHAnsi"/>
          <w:bCs/>
          <w:sz w:val="24"/>
          <w:szCs w:val="24"/>
          <w:lang w:val="en-CA"/>
        </w:rPr>
      </w:pPr>
    </w:p>
    <w:p w14:paraId="575B0528" w14:textId="200FF0D6" w:rsidR="00664767" w:rsidRDefault="00664767" w:rsidP="00664767">
      <w:pPr>
        <w:rPr>
          <w:rFonts w:cstheme="minorHAnsi"/>
          <w:bCs/>
          <w:sz w:val="24"/>
          <w:szCs w:val="24"/>
          <w:lang w:val="en-CA"/>
        </w:rPr>
      </w:pPr>
      <w:r w:rsidRPr="00664767">
        <w:rPr>
          <w:rFonts w:cstheme="minorHAnsi"/>
          <w:bCs/>
          <w:sz w:val="24"/>
          <w:szCs w:val="24"/>
          <w:lang w:val="en-CA"/>
        </w:rPr>
        <w:t xml:space="preserve">Presented at The Survivorship of Extreme or Ritualistic Abuse 2023 Online Conference Survivor Conference – Sunday May 21, 2023  </w:t>
      </w:r>
      <w:hyperlink r:id="rId20" w:history="1">
        <w:r w:rsidRPr="0070018D">
          <w:rPr>
            <w:rStyle w:val="Hyperlink"/>
            <w:rFonts w:cstheme="minorHAnsi"/>
            <w:bCs/>
            <w:sz w:val="24"/>
            <w:szCs w:val="24"/>
            <w:lang w:val="en-CA"/>
          </w:rPr>
          <w:t>https://survivorship.org/the-survivorship-ritual-abuse-and-mind-control-2023-conference-presentations/</w:t>
        </w:r>
      </w:hyperlink>
      <w:r>
        <w:rPr>
          <w:rFonts w:cstheme="minorHAnsi"/>
          <w:bCs/>
          <w:sz w:val="24"/>
          <w:szCs w:val="24"/>
          <w:lang w:val="en-CA"/>
        </w:rPr>
        <w:t xml:space="preserve"> </w:t>
      </w:r>
    </w:p>
    <w:p w14:paraId="5A450D4A" w14:textId="77777777" w:rsidR="00664767" w:rsidRPr="00664767" w:rsidRDefault="00664767" w:rsidP="00664767">
      <w:pPr>
        <w:rPr>
          <w:rFonts w:cstheme="minorHAnsi"/>
          <w:bCs/>
          <w:sz w:val="24"/>
          <w:szCs w:val="24"/>
          <w:lang w:val="en-CA"/>
        </w:rPr>
      </w:pPr>
    </w:p>
    <w:p w14:paraId="59E1A40D" w14:textId="77777777" w:rsidR="00664767" w:rsidRPr="00664767" w:rsidRDefault="00664767" w:rsidP="00664767">
      <w:pPr>
        <w:rPr>
          <w:rFonts w:cstheme="minorHAnsi"/>
          <w:bCs/>
          <w:sz w:val="24"/>
          <w:szCs w:val="24"/>
          <w:lang w:val="en-CA"/>
        </w:rPr>
      </w:pPr>
      <w:r w:rsidRPr="00664767">
        <w:rPr>
          <w:rFonts w:cstheme="minorHAnsi"/>
          <w:bCs/>
          <w:sz w:val="24"/>
          <w:szCs w:val="24"/>
          <w:lang w:val="en-CA"/>
        </w:rPr>
        <w:t>Neil Brick will speak about the history of ritual abuse and the effects of social movements on survivors. He will present historical information regarding the literature of clinicians and researchers. He will describe the effects of social and historical movements on survivor support systems and survivor recovery.</w:t>
      </w:r>
    </w:p>
    <w:p w14:paraId="405F5C5E" w14:textId="36F3D28C" w:rsidR="00664767" w:rsidRDefault="00664767" w:rsidP="00664767">
      <w:pPr>
        <w:rPr>
          <w:rFonts w:cstheme="minorHAnsi"/>
          <w:bCs/>
          <w:sz w:val="24"/>
          <w:szCs w:val="24"/>
          <w:lang w:val="en-CA"/>
        </w:rPr>
      </w:pPr>
      <w:r w:rsidRPr="00664767">
        <w:rPr>
          <w:rFonts w:cstheme="minorHAnsi"/>
          <w:bCs/>
          <w:sz w:val="24"/>
          <w:szCs w:val="24"/>
          <w:lang w:val="en-CA"/>
        </w:rPr>
        <w:t xml:space="preserve">Neil Brick is a survivor of ritualistic abuse. His work continues to educate the public about child abuse, </w:t>
      </w:r>
      <w:proofErr w:type="gramStart"/>
      <w:r w:rsidRPr="00664767">
        <w:rPr>
          <w:rFonts w:cstheme="minorHAnsi"/>
          <w:bCs/>
          <w:sz w:val="24"/>
          <w:szCs w:val="24"/>
          <w:lang w:val="en-CA"/>
        </w:rPr>
        <w:t>trauma</w:t>
      </w:r>
      <w:proofErr w:type="gramEnd"/>
      <w:r w:rsidRPr="00664767">
        <w:rPr>
          <w:rFonts w:cstheme="minorHAnsi"/>
          <w:bCs/>
          <w:sz w:val="24"/>
          <w:szCs w:val="24"/>
          <w:lang w:val="en-CA"/>
        </w:rPr>
        <w:t xml:space="preserve"> and ritualistic abuse crimes. His child abuse and ritualistic abuse newsletter S.M.A.R.T. </w:t>
      </w:r>
      <w:hyperlink r:id="rId21" w:history="1">
        <w:r w:rsidRPr="0070018D">
          <w:rPr>
            <w:rStyle w:val="Hyperlink"/>
            <w:rFonts w:cstheme="minorHAnsi"/>
            <w:bCs/>
            <w:sz w:val="24"/>
            <w:szCs w:val="24"/>
            <w:lang w:val="en-CA"/>
          </w:rPr>
          <w:t>https://ritualabuse</w:t>
        </w:r>
      </w:hyperlink>
      <w:r w:rsidRPr="00664767">
        <w:rPr>
          <w:rFonts w:cstheme="minorHAnsi"/>
          <w:bCs/>
          <w:sz w:val="24"/>
          <w:szCs w:val="24"/>
          <w:lang w:val="en-CA"/>
        </w:rPr>
        <w:t>.</w:t>
      </w:r>
      <w:r>
        <w:rPr>
          <w:rFonts w:cstheme="minorHAnsi"/>
          <w:bCs/>
          <w:sz w:val="24"/>
          <w:szCs w:val="24"/>
          <w:lang w:val="en-CA"/>
        </w:rPr>
        <w:t xml:space="preserve"> </w:t>
      </w:r>
      <w:r w:rsidRPr="00664767">
        <w:rPr>
          <w:rFonts w:cstheme="minorHAnsi"/>
          <w:bCs/>
          <w:sz w:val="24"/>
          <w:szCs w:val="24"/>
          <w:lang w:val="en-CA"/>
        </w:rPr>
        <w:t xml:space="preserve">  has been published for over 28 years. </w:t>
      </w:r>
      <w:hyperlink r:id="rId22" w:history="1">
        <w:r w:rsidRPr="0070018D">
          <w:rPr>
            <w:rStyle w:val="Hyperlink"/>
            <w:rFonts w:cstheme="minorHAnsi"/>
            <w:bCs/>
            <w:sz w:val="24"/>
            <w:szCs w:val="24"/>
            <w:lang w:val="en-CA"/>
          </w:rPr>
          <w:t>http://neilbrick.com</w:t>
        </w:r>
      </w:hyperlink>
      <w:r>
        <w:rPr>
          <w:rFonts w:cstheme="minorHAnsi"/>
          <w:bCs/>
          <w:sz w:val="24"/>
          <w:szCs w:val="24"/>
          <w:lang w:val="en-CA"/>
        </w:rPr>
        <w:t xml:space="preserve"> </w:t>
      </w:r>
    </w:p>
    <w:p w14:paraId="699F4676" w14:textId="77777777" w:rsidR="00664767" w:rsidRPr="00664767" w:rsidRDefault="00664767" w:rsidP="00664767">
      <w:pPr>
        <w:rPr>
          <w:rFonts w:cstheme="minorHAnsi"/>
          <w:bCs/>
          <w:sz w:val="24"/>
          <w:szCs w:val="24"/>
          <w:lang w:val="en-CA"/>
        </w:rPr>
      </w:pPr>
    </w:p>
    <w:p w14:paraId="25674D3B" w14:textId="77777777" w:rsidR="00664767" w:rsidRDefault="00664767" w:rsidP="00664767">
      <w:pPr>
        <w:rPr>
          <w:rFonts w:cstheme="minorHAnsi"/>
          <w:bCs/>
          <w:sz w:val="24"/>
          <w:szCs w:val="24"/>
          <w:lang w:val="en-CA"/>
        </w:rPr>
      </w:pPr>
      <w:r w:rsidRPr="00664767">
        <w:rPr>
          <w:rFonts w:cstheme="minorHAnsi"/>
          <w:bCs/>
          <w:sz w:val="24"/>
          <w:szCs w:val="24"/>
          <w:lang w:val="en-CA"/>
        </w:rPr>
        <w:t>Please note: This presentation may remind survivors of their programming.  Please use caution while reading this. Please use your support systems, grounding techniques or take breaks as needed.</w:t>
      </w:r>
    </w:p>
    <w:p w14:paraId="66CF1044" w14:textId="77777777" w:rsidR="008546A6" w:rsidRPr="00664767" w:rsidRDefault="008546A6" w:rsidP="00664767">
      <w:pPr>
        <w:rPr>
          <w:rFonts w:cstheme="minorHAnsi"/>
          <w:bCs/>
          <w:sz w:val="24"/>
          <w:szCs w:val="24"/>
          <w:lang w:val="en-CA"/>
        </w:rPr>
      </w:pPr>
    </w:p>
    <w:p w14:paraId="070A8410" w14:textId="77777777" w:rsidR="00664767" w:rsidRDefault="00664767" w:rsidP="00664767">
      <w:pPr>
        <w:rPr>
          <w:rFonts w:cstheme="minorHAnsi"/>
          <w:bCs/>
          <w:sz w:val="24"/>
          <w:szCs w:val="24"/>
          <w:lang w:val="en-CA"/>
        </w:rPr>
      </w:pPr>
      <w:r w:rsidRPr="00664767">
        <w:rPr>
          <w:rFonts w:cstheme="minorHAnsi"/>
          <w:bCs/>
          <w:sz w:val="24"/>
          <w:szCs w:val="24"/>
          <w:lang w:val="en-CA"/>
        </w:rPr>
        <w:t>This presentation will focus on different periods in the history of child and ritualistic abuse.</w:t>
      </w:r>
    </w:p>
    <w:p w14:paraId="50A15BA6" w14:textId="77777777" w:rsidR="008546A6" w:rsidRPr="00664767" w:rsidRDefault="008546A6" w:rsidP="00664767">
      <w:pPr>
        <w:rPr>
          <w:rFonts w:cstheme="minorHAnsi"/>
          <w:bCs/>
          <w:sz w:val="24"/>
          <w:szCs w:val="24"/>
          <w:lang w:val="en-CA"/>
        </w:rPr>
      </w:pPr>
    </w:p>
    <w:p w14:paraId="3979130F" w14:textId="6EC2ACFE" w:rsidR="00664767" w:rsidRDefault="00664767" w:rsidP="00664767">
      <w:pPr>
        <w:rPr>
          <w:rFonts w:cstheme="minorHAnsi"/>
          <w:bCs/>
          <w:sz w:val="24"/>
          <w:szCs w:val="24"/>
          <w:lang w:val="en-CA"/>
        </w:rPr>
      </w:pPr>
      <w:r w:rsidRPr="00664767">
        <w:rPr>
          <w:rFonts w:cstheme="minorHAnsi"/>
          <w:bCs/>
          <w:sz w:val="24"/>
          <w:szCs w:val="24"/>
          <w:lang w:val="en-CA"/>
        </w:rPr>
        <w:t xml:space="preserve">“Ritual abuse has been defined as: a brutal form of abuse of children, adolescents, and adults, consisting of physical, sexual, and psychological abuse, and involving the use of rituals.” (Report of the Ritual Abuse Task Force – Los Angeles County Commission for Women </w:t>
      </w:r>
      <w:hyperlink r:id="rId23" w:history="1">
        <w:r w:rsidRPr="0070018D">
          <w:rPr>
            <w:rStyle w:val="Hyperlink"/>
            <w:rFonts w:cstheme="minorHAnsi"/>
            <w:bCs/>
            <w:sz w:val="24"/>
            <w:szCs w:val="24"/>
            <w:lang w:val="en-CA"/>
          </w:rPr>
          <w:t>http://ritualabuse.us/ritualabuse/articles/report-of-the-ritual-abuse-task-force-los-angeles-county-commission-for-women</w:t>
        </w:r>
      </w:hyperlink>
      <w:r>
        <w:rPr>
          <w:rFonts w:cstheme="minorHAnsi"/>
          <w:bCs/>
          <w:sz w:val="24"/>
          <w:szCs w:val="24"/>
          <w:lang w:val="en-CA"/>
        </w:rPr>
        <w:t xml:space="preserve"> </w:t>
      </w:r>
      <w:r w:rsidRPr="00664767">
        <w:rPr>
          <w:rFonts w:cstheme="minorHAnsi"/>
          <w:bCs/>
          <w:sz w:val="24"/>
          <w:szCs w:val="24"/>
          <w:lang w:val="en-CA"/>
        </w:rPr>
        <w:t>)</w:t>
      </w:r>
    </w:p>
    <w:p w14:paraId="79283191" w14:textId="77777777" w:rsidR="00664767" w:rsidRPr="00664767" w:rsidRDefault="00664767" w:rsidP="00664767">
      <w:pPr>
        <w:rPr>
          <w:rFonts w:cstheme="minorHAnsi"/>
          <w:bCs/>
          <w:sz w:val="24"/>
          <w:szCs w:val="24"/>
          <w:lang w:val="en-CA"/>
        </w:rPr>
      </w:pPr>
    </w:p>
    <w:p w14:paraId="74DCF798" w14:textId="30AFE0D6" w:rsidR="00664767" w:rsidRPr="00664767" w:rsidRDefault="00664767" w:rsidP="00664767">
      <w:pPr>
        <w:rPr>
          <w:rFonts w:cstheme="minorHAnsi"/>
          <w:b/>
          <w:sz w:val="24"/>
          <w:szCs w:val="24"/>
          <w:lang w:val="en-CA"/>
        </w:rPr>
      </w:pPr>
      <w:r w:rsidRPr="00664767">
        <w:rPr>
          <w:rFonts w:cstheme="minorHAnsi"/>
          <w:b/>
          <w:sz w:val="24"/>
          <w:szCs w:val="24"/>
          <w:lang w:val="en-CA"/>
        </w:rPr>
        <w:t>1890 – 1930</w:t>
      </w:r>
    </w:p>
    <w:p w14:paraId="5C13778E" w14:textId="77777777" w:rsidR="00664767" w:rsidRDefault="00664767" w:rsidP="00664767">
      <w:pPr>
        <w:rPr>
          <w:rFonts w:cstheme="minorHAnsi"/>
          <w:bCs/>
          <w:sz w:val="24"/>
          <w:szCs w:val="24"/>
          <w:lang w:val="en-CA"/>
        </w:rPr>
      </w:pPr>
      <w:r w:rsidRPr="00664767">
        <w:rPr>
          <w:rFonts w:cstheme="minorHAnsi"/>
          <w:bCs/>
          <w:sz w:val="24"/>
          <w:szCs w:val="24"/>
          <w:lang w:val="en-CA"/>
        </w:rPr>
        <w:t>Between 1880 and 1920, many great international medical conferences devoted a lot of time to sessions on dissociation. (Putnam – Diagnosis and Treatment of Multiple Personality Disorder)</w:t>
      </w:r>
    </w:p>
    <w:p w14:paraId="7F965CF1" w14:textId="77777777" w:rsidR="00F36C79" w:rsidRPr="00664767" w:rsidRDefault="00F36C79" w:rsidP="00664767">
      <w:pPr>
        <w:rPr>
          <w:rFonts w:cstheme="minorHAnsi"/>
          <w:bCs/>
          <w:sz w:val="24"/>
          <w:szCs w:val="24"/>
          <w:lang w:val="en-CA"/>
        </w:rPr>
      </w:pPr>
    </w:p>
    <w:p w14:paraId="71DE6DCE" w14:textId="77777777" w:rsidR="00664767" w:rsidRDefault="00664767" w:rsidP="00664767">
      <w:pPr>
        <w:rPr>
          <w:rFonts w:cstheme="minorHAnsi"/>
          <w:bCs/>
          <w:sz w:val="24"/>
          <w:szCs w:val="24"/>
          <w:lang w:val="en-CA"/>
        </w:rPr>
      </w:pPr>
      <w:r w:rsidRPr="00664767">
        <w:rPr>
          <w:rFonts w:cstheme="minorHAnsi"/>
          <w:bCs/>
          <w:sz w:val="24"/>
          <w:szCs w:val="24"/>
          <w:lang w:val="en-CA"/>
        </w:rPr>
        <w:t>Pierre Janet (1859 – 1947) “stands first among all clinicians and researchers who have inquired into the nature of dissociation.”  (Putnam p.2). He followed the ideas of Jean-Martin Charcot who was re-establishing hypnosis as a focus of scientific inquiry.  In 1889 he began his medical studies.  He studied patients with amnesias, fugues, “successive existences” (alter personalities) and conversion symptoms postulating these symptoms were attributed to the existence of the personalities split off parts. He showed how dissociated elements caused one’s symptoms or behaviors had their origins in past traumas. They could be treated by bringing the split-off memories and affects into consciousness. (Putnam)</w:t>
      </w:r>
    </w:p>
    <w:p w14:paraId="2728A82D" w14:textId="77777777" w:rsidR="00664767" w:rsidRPr="00664767" w:rsidRDefault="00664767" w:rsidP="00664767">
      <w:pPr>
        <w:rPr>
          <w:rFonts w:cstheme="minorHAnsi"/>
          <w:bCs/>
          <w:sz w:val="24"/>
          <w:szCs w:val="24"/>
          <w:lang w:val="en-CA"/>
        </w:rPr>
      </w:pPr>
    </w:p>
    <w:p w14:paraId="7D277543" w14:textId="77777777" w:rsidR="00664767" w:rsidRPr="00664767" w:rsidRDefault="00664767" w:rsidP="00664767">
      <w:pPr>
        <w:rPr>
          <w:rFonts w:cstheme="minorHAnsi"/>
          <w:b/>
          <w:sz w:val="24"/>
          <w:szCs w:val="24"/>
          <w:lang w:val="en-CA"/>
        </w:rPr>
      </w:pPr>
      <w:r w:rsidRPr="00664767">
        <w:rPr>
          <w:rFonts w:cstheme="minorHAnsi"/>
          <w:b/>
          <w:sz w:val="24"/>
          <w:szCs w:val="24"/>
          <w:lang w:val="en-CA"/>
        </w:rPr>
        <w:t>Janet</w:t>
      </w:r>
    </w:p>
    <w:p w14:paraId="6DCA8E3D" w14:textId="77777777" w:rsidR="00664767" w:rsidRDefault="00664767" w:rsidP="00664767">
      <w:pPr>
        <w:rPr>
          <w:rFonts w:cstheme="minorHAnsi"/>
          <w:bCs/>
          <w:sz w:val="24"/>
          <w:szCs w:val="24"/>
          <w:lang w:val="en-CA"/>
        </w:rPr>
      </w:pPr>
      <w:r w:rsidRPr="00664767">
        <w:rPr>
          <w:rFonts w:cstheme="minorHAnsi"/>
          <w:bCs/>
          <w:sz w:val="24"/>
          <w:szCs w:val="24"/>
          <w:lang w:val="en-CA"/>
        </w:rPr>
        <w:t>Contemporaries of Janet in North America discussed similar concepts.  Boris Sidis discussed the question of “suggestibility.”  He believed that in each person there were two streams of consciousness making two separate selves, a “waking self” and “</w:t>
      </w:r>
      <w:proofErr w:type="spellStart"/>
      <w:r w:rsidRPr="00664767">
        <w:rPr>
          <w:rFonts w:cstheme="minorHAnsi"/>
          <w:bCs/>
          <w:sz w:val="24"/>
          <w:szCs w:val="24"/>
          <w:lang w:val="en-CA"/>
        </w:rPr>
        <w:t>subwaking</w:t>
      </w:r>
      <w:proofErr w:type="spellEnd"/>
      <w:r w:rsidRPr="00664767">
        <w:rPr>
          <w:rFonts w:cstheme="minorHAnsi"/>
          <w:bCs/>
          <w:sz w:val="24"/>
          <w:szCs w:val="24"/>
          <w:lang w:val="en-CA"/>
        </w:rPr>
        <w:t xml:space="preserve"> self” (lacking morality and willing to carry out any act. Others wrote about patients containing two or more systems or different selves. (Putnam)</w:t>
      </w:r>
    </w:p>
    <w:p w14:paraId="7337D44F" w14:textId="77777777" w:rsidR="00664767" w:rsidRPr="00664767" w:rsidRDefault="00664767" w:rsidP="00664767">
      <w:pPr>
        <w:rPr>
          <w:rFonts w:cstheme="minorHAnsi"/>
          <w:bCs/>
          <w:sz w:val="24"/>
          <w:szCs w:val="24"/>
          <w:lang w:val="en-CA"/>
        </w:rPr>
      </w:pPr>
    </w:p>
    <w:p w14:paraId="0EBFA097" w14:textId="77777777" w:rsidR="00664767" w:rsidRDefault="00664767" w:rsidP="00664767">
      <w:pPr>
        <w:rPr>
          <w:rFonts w:cstheme="minorHAnsi"/>
          <w:bCs/>
          <w:sz w:val="24"/>
          <w:szCs w:val="24"/>
          <w:lang w:val="en-CA"/>
        </w:rPr>
      </w:pPr>
      <w:r w:rsidRPr="00664767">
        <w:rPr>
          <w:rFonts w:cstheme="minorHAnsi"/>
          <w:bCs/>
          <w:sz w:val="24"/>
          <w:szCs w:val="24"/>
          <w:lang w:val="en-CA"/>
        </w:rPr>
        <w:t>Janet noticed significant differences between ordinary and traumatic memory. Traumatic memories were caused by triggers. He coined the word “dissociation” to describe the splitting and isolating of memories in his patients.  He realized the cost of keeping traumatic memories dissociated, which was a decrease in functioning.  The goal of treatment was association, integrating the trauma memories into life. (</w:t>
      </w:r>
      <w:proofErr w:type="gramStart"/>
      <w:r w:rsidRPr="00664767">
        <w:rPr>
          <w:rFonts w:cstheme="minorHAnsi"/>
          <w:bCs/>
          <w:sz w:val="24"/>
          <w:szCs w:val="24"/>
          <w:lang w:val="en-CA"/>
        </w:rPr>
        <w:t>van</w:t>
      </w:r>
      <w:proofErr w:type="gramEnd"/>
      <w:r w:rsidRPr="00664767">
        <w:rPr>
          <w:rFonts w:cstheme="minorHAnsi"/>
          <w:bCs/>
          <w:sz w:val="24"/>
          <w:szCs w:val="24"/>
          <w:lang w:val="en-CA"/>
        </w:rPr>
        <w:t xml:space="preserve"> der Kolk – The body keeps the score)</w:t>
      </w:r>
    </w:p>
    <w:p w14:paraId="6CF829AF" w14:textId="77777777" w:rsidR="00664767" w:rsidRPr="00664767" w:rsidRDefault="00664767" w:rsidP="00664767">
      <w:pPr>
        <w:rPr>
          <w:rFonts w:cstheme="minorHAnsi"/>
          <w:bCs/>
          <w:sz w:val="24"/>
          <w:szCs w:val="24"/>
          <w:lang w:val="en-CA"/>
        </w:rPr>
      </w:pPr>
    </w:p>
    <w:p w14:paraId="68808005" w14:textId="77777777" w:rsidR="00664767" w:rsidRPr="00664767" w:rsidRDefault="00664767" w:rsidP="00664767">
      <w:pPr>
        <w:rPr>
          <w:rFonts w:cstheme="minorHAnsi"/>
          <w:b/>
          <w:sz w:val="24"/>
          <w:szCs w:val="24"/>
          <w:lang w:val="en-CA"/>
        </w:rPr>
      </w:pPr>
      <w:r w:rsidRPr="00664767">
        <w:rPr>
          <w:rFonts w:cstheme="minorHAnsi"/>
          <w:b/>
          <w:sz w:val="24"/>
          <w:szCs w:val="24"/>
          <w:lang w:val="en-CA"/>
        </w:rPr>
        <w:t>Freud</w:t>
      </w:r>
    </w:p>
    <w:p w14:paraId="5FE62B8E" w14:textId="13A0CED5" w:rsidR="00664767" w:rsidRDefault="00664767" w:rsidP="00664767">
      <w:pPr>
        <w:rPr>
          <w:rFonts w:cstheme="minorHAnsi"/>
          <w:bCs/>
          <w:sz w:val="24"/>
          <w:szCs w:val="24"/>
          <w:lang w:val="en-CA"/>
        </w:rPr>
      </w:pPr>
      <w:r w:rsidRPr="00664767">
        <w:rPr>
          <w:rFonts w:cstheme="minorHAnsi"/>
          <w:bCs/>
          <w:sz w:val="24"/>
          <w:szCs w:val="24"/>
          <w:lang w:val="en-CA"/>
        </w:rPr>
        <w:t>Freud in 1893 wrote about how traumatized people have a total loss of memory.  The treatment was later called “the talking cure.”  Hysterical symptoms disappeared when the memory of the event which caused it was discussed with its accompanying affect.  In 1896 he wrote “the ultimate cause of hysteria is always the seduction of the child by an adult.”  When Freud was confronted with his own evidence of abuse in the best families in Vienna, which implicated his own father, he retreated. Psychoanalysis moved to emphasize unconscious wishes and fantasies.</w:t>
      </w:r>
      <w:r>
        <w:rPr>
          <w:rFonts w:cstheme="minorHAnsi"/>
          <w:bCs/>
          <w:sz w:val="24"/>
          <w:szCs w:val="24"/>
          <w:lang w:val="en-CA"/>
        </w:rPr>
        <w:t xml:space="preserve"> </w:t>
      </w:r>
      <w:r w:rsidRPr="00664767">
        <w:rPr>
          <w:rFonts w:cstheme="minorHAnsi"/>
          <w:bCs/>
          <w:sz w:val="24"/>
          <w:szCs w:val="24"/>
          <w:lang w:val="en-CA"/>
        </w:rPr>
        <w:t>After WWI, Freud reaffirmed that a lack verbal memory of trauma will cause the person to continue acting out the trauma. (</w:t>
      </w:r>
      <w:proofErr w:type="gramStart"/>
      <w:r w:rsidRPr="00664767">
        <w:rPr>
          <w:rFonts w:cstheme="minorHAnsi"/>
          <w:bCs/>
          <w:sz w:val="24"/>
          <w:szCs w:val="24"/>
          <w:lang w:val="en-CA"/>
        </w:rPr>
        <w:t>van</w:t>
      </w:r>
      <w:proofErr w:type="gramEnd"/>
      <w:r w:rsidRPr="00664767">
        <w:rPr>
          <w:rFonts w:cstheme="minorHAnsi"/>
          <w:bCs/>
          <w:sz w:val="24"/>
          <w:szCs w:val="24"/>
          <w:lang w:val="en-CA"/>
        </w:rPr>
        <w:t xml:space="preserve"> der Kolk)</w:t>
      </w:r>
    </w:p>
    <w:p w14:paraId="7C9228C5" w14:textId="77777777" w:rsidR="00664767" w:rsidRPr="00664767" w:rsidRDefault="00664767" w:rsidP="00664767">
      <w:pPr>
        <w:rPr>
          <w:rFonts w:cstheme="minorHAnsi"/>
          <w:bCs/>
          <w:sz w:val="24"/>
          <w:szCs w:val="24"/>
          <w:lang w:val="en-CA"/>
        </w:rPr>
      </w:pPr>
    </w:p>
    <w:p w14:paraId="1C21C8E5" w14:textId="54830DB3" w:rsidR="00664767" w:rsidRPr="00664767" w:rsidRDefault="00664767" w:rsidP="00664767">
      <w:pPr>
        <w:rPr>
          <w:rFonts w:cstheme="minorHAnsi"/>
          <w:b/>
          <w:sz w:val="24"/>
          <w:szCs w:val="24"/>
          <w:lang w:val="en-CA"/>
        </w:rPr>
      </w:pPr>
      <w:r w:rsidRPr="00664767">
        <w:rPr>
          <w:rFonts w:cstheme="minorHAnsi"/>
          <w:b/>
          <w:sz w:val="24"/>
          <w:szCs w:val="24"/>
          <w:lang w:val="en-CA"/>
        </w:rPr>
        <w:t>Dissociation, MPD – Schizophrenia misdiagnosis</w:t>
      </w:r>
    </w:p>
    <w:p w14:paraId="5724B8A8" w14:textId="77777777" w:rsidR="00664767" w:rsidRDefault="00664767" w:rsidP="00664767">
      <w:pPr>
        <w:rPr>
          <w:rFonts w:cstheme="minorHAnsi"/>
          <w:bCs/>
          <w:sz w:val="24"/>
          <w:szCs w:val="24"/>
          <w:lang w:val="en-CA"/>
        </w:rPr>
      </w:pPr>
      <w:r w:rsidRPr="00664767">
        <w:rPr>
          <w:rFonts w:cstheme="minorHAnsi"/>
          <w:bCs/>
          <w:sz w:val="24"/>
          <w:szCs w:val="24"/>
          <w:lang w:val="en-CA"/>
        </w:rPr>
        <w:t>In the 1930’s there was a decline in interest in the concept of dissociation. There was a conflict between the dissociative and psychoanalytic models. Janet reported his research findings had been confirmed. The psychoanalysts reported they were not finding cases of multiple personality by clinicians using hypnosis, stating these alter personalities were induced hypnotically by therapists.  Dissociation continued to be identified in the 1930’s, including psychogenic loss of identity and amnesia.  Repression was considered responsible for the banishment of ideas and memories from conscious awareness. Amnesia was thought to be the result of the repressive process protecting the person from unpleasant affects. (Putnam)</w:t>
      </w:r>
    </w:p>
    <w:p w14:paraId="3B39F3CB" w14:textId="77777777" w:rsidR="00470921" w:rsidRPr="00664767" w:rsidRDefault="00470921" w:rsidP="00664767">
      <w:pPr>
        <w:rPr>
          <w:rFonts w:cstheme="minorHAnsi"/>
          <w:bCs/>
          <w:sz w:val="24"/>
          <w:szCs w:val="24"/>
          <w:lang w:val="en-CA"/>
        </w:rPr>
      </w:pPr>
    </w:p>
    <w:p w14:paraId="36CCD91A" w14:textId="77777777" w:rsidR="00664767" w:rsidRDefault="00664767" w:rsidP="00664767">
      <w:pPr>
        <w:rPr>
          <w:rFonts w:cstheme="minorHAnsi"/>
          <w:bCs/>
          <w:sz w:val="24"/>
          <w:szCs w:val="24"/>
          <w:lang w:val="en-CA"/>
        </w:rPr>
      </w:pPr>
      <w:r w:rsidRPr="00664767">
        <w:rPr>
          <w:rFonts w:cstheme="minorHAnsi"/>
          <w:bCs/>
          <w:sz w:val="24"/>
          <w:szCs w:val="24"/>
          <w:lang w:val="en-CA"/>
        </w:rPr>
        <w:t>Starting in about 1927, there was a large increase in the number of reported cases of schizophrenia, which was matched by an equally large decrease in the number of multiple personality reports.[18] Bleuler also included multiple personality in his category of schizophrenia. It was found in the 1980s that MPD patients are often misdiagnosed as suffering from schizophrenia.[18] Multiple personality disorder began to emerge as a separate disorder in the 1970s when an initially small number of clinicians worked to re-establish MPD as a legitimate diagnosis. (Putnam)</w:t>
      </w:r>
    </w:p>
    <w:p w14:paraId="2E963E55" w14:textId="77777777" w:rsidR="00664767" w:rsidRPr="00664767" w:rsidRDefault="00664767" w:rsidP="00664767">
      <w:pPr>
        <w:rPr>
          <w:rFonts w:cstheme="minorHAnsi"/>
          <w:bCs/>
          <w:sz w:val="24"/>
          <w:szCs w:val="24"/>
          <w:lang w:val="en-CA"/>
        </w:rPr>
      </w:pPr>
    </w:p>
    <w:p w14:paraId="6BB18CA4" w14:textId="77777777" w:rsidR="00664767" w:rsidRPr="00664767" w:rsidRDefault="00664767" w:rsidP="00664767">
      <w:pPr>
        <w:rPr>
          <w:rFonts w:cstheme="minorHAnsi"/>
          <w:b/>
          <w:sz w:val="24"/>
          <w:szCs w:val="24"/>
          <w:lang w:val="en-CA"/>
        </w:rPr>
      </w:pPr>
      <w:r w:rsidRPr="00664767">
        <w:rPr>
          <w:rFonts w:cstheme="minorHAnsi"/>
          <w:b/>
          <w:sz w:val="24"/>
          <w:szCs w:val="24"/>
          <w:lang w:val="en-CA"/>
        </w:rPr>
        <w:t>Political Climates and Social Trends</w:t>
      </w:r>
    </w:p>
    <w:p w14:paraId="156D5363" w14:textId="77777777" w:rsidR="00664767" w:rsidRDefault="00664767" w:rsidP="00664767">
      <w:pPr>
        <w:rPr>
          <w:rFonts w:cstheme="minorHAnsi"/>
          <w:bCs/>
          <w:sz w:val="24"/>
          <w:szCs w:val="24"/>
          <w:lang w:val="en-CA"/>
        </w:rPr>
      </w:pPr>
      <w:r w:rsidRPr="00664767">
        <w:rPr>
          <w:rFonts w:cstheme="minorHAnsi"/>
          <w:bCs/>
          <w:sz w:val="24"/>
          <w:szCs w:val="24"/>
          <w:lang w:val="en-CA"/>
        </w:rPr>
        <w:t>By the end of the 19th century “All the major nations (except Spain….) had parliaments and a multiparty system, and most had granted universal manhood suffrage.” Socialism, including trade union development was occurring in various parts of Europe. Universal public schooling was increasing by the end of the century. Welfare and social insurance programs were being developed. (Britannica – History of Europe)</w:t>
      </w:r>
    </w:p>
    <w:p w14:paraId="72557C00" w14:textId="77777777" w:rsidR="003D5966" w:rsidRPr="00664767" w:rsidRDefault="003D5966" w:rsidP="00664767">
      <w:pPr>
        <w:rPr>
          <w:rFonts w:cstheme="minorHAnsi"/>
          <w:bCs/>
          <w:sz w:val="24"/>
          <w:szCs w:val="24"/>
          <w:lang w:val="en-CA"/>
        </w:rPr>
      </w:pPr>
    </w:p>
    <w:p w14:paraId="00413459" w14:textId="77777777" w:rsidR="00664767" w:rsidRPr="00664767" w:rsidRDefault="00664767" w:rsidP="00664767">
      <w:pPr>
        <w:rPr>
          <w:rFonts w:cstheme="minorHAnsi"/>
          <w:b/>
          <w:sz w:val="24"/>
          <w:szCs w:val="24"/>
          <w:lang w:val="en-CA"/>
        </w:rPr>
      </w:pPr>
      <w:r w:rsidRPr="00664767">
        <w:rPr>
          <w:rFonts w:cstheme="minorHAnsi"/>
          <w:b/>
          <w:sz w:val="24"/>
          <w:szCs w:val="24"/>
          <w:lang w:val="en-CA"/>
        </w:rPr>
        <w:t>The New Century</w:t>
      </w:r>
    </w:p>
    <w:p w14:paraId="6081EDA8" w14:textId="040ABC3C" w:rsidR="00664767" w:rsidRDefault="00664767" w:rsidP="00664767">
      <w:pPr>
        <w:rPr>
          <w:rFonts w:cstheme="minorHAnsi"/>
          <w:bCs/>
          <w:sz w:val="24"/>
          <w:szCs w:val="24"/>
          <w:lang w:val="en-CA"/>
        </w:rPr>
      </w:pPr>
      <w:r w:rsidRPr="00664767">
        <w:rPr>
          <w:rFonts w:cstheme="minorHAnsi"/>
          <w:bCs/>
          <w:sz w:val="24"/>
          <w:szCs w:val="24"/>
          <w:lang w:val="en-CA"/>
        </w:rPr>
        <w:t>In England, the Fabians, of whom Shaw was one, were preaching the “inevitableness of gradualism” toward the socialist state. It was they, seconded by the growing strength of the trade unions after a spectacular dock strike of 1889, who paved the way to Labour governments and the British welfare state. Throughout Europe, socialism was no longer the creed of a lunatic fringe but was the ideal of many among the masses and the intellectuals. The original fight for liberty and democracy in political action had turned into a fight for economic democracy—freedom from want. Laissez-faire liberalism had turned inside out, and the liberal imagination at work in the many brands of socialism now demanded state interference to remove the appalling conditions causing all the despair.</w:t>
      </w:r>
    </w:p>
    <w:p w14:paraId="6FAE906D" w14:textId="77777777" w:rsidR="00664767" w:rsidRPr="00664767" w:rsidRDefault="00664767" w:rsidP="00664767">
      <w:pPr>
        <w:rPr>
          <w:rFonts w:cstheme="minorHAnsi"/>
          <w:bCs/>
          <w:sz w:val="24"/>
          <w:szCs w:val="24"/>
          <w:lang w:val="en-CA"/>
        </w:rPr>
      </w:pPr>
    </w:p>
    <w:p w14:paraId="73873021" w14:textId="06A9416B" w:rsidR="00664767" w:rsidRDefault="00664767" w:rsidP="00664767">
      <w:pPr>
        <w:rPr>
          <w:rFonts w:cstheme="minorHAnsi"/>
          <w:bCs/>
          <w:sz w:val="24"/>
          <w:szCs w:val="24"/>
          <w:lang w:val="en-CA"/>
        </w:rPr>
      </w:pPr>
      <w:r w:rsidRPr="00664767">
        <w:rPr>
          <w:rFonts w:cstheme="minorHAnsi"/>
          <w:bCs/>
          <w:sz w:val="24"/>
          <w:szCs w:val="24"/>
          <w:lang w:val="en-CA"/>
        </w:rPr>
        <w:t xml:space="preserve">Nor did action wait until all the books were out. From the onset of the overturn, say 1885 onward, the rebellion was a biographical fact. Individuals braved public opinion and got divorced, lived together unmarried, </w:t>
      </w:r>
      <w:proofErr w:type="gramStart"/>
      <w:r w:rsidRPr="00664767">
        <w:rPr>
          <w:rFonts w:cstheme="minorHAnsi"/>
          <w:bCs/>
          <w:sz w:val="24"/>
          <w:szCs w:val="24"/>
          <w:lang w:val="en-CA"/>
        </w:rPr>
        <w:t>practiced</w:t>
      </w:r>
      <w:proofErr w:type="gramEnd"/>
      <w:r w:rsidRPr="00664767">
        <w:rPr>
          <w:rFonts w:cstheme="minorHAnsi"/>
          <w:bCs/>
          <w:sz w:val="24"/>
          <w:szCs w:val="24"/>
          <w:lang w:val="en-CA"/>
        </w:rPr>
        <w:t xml:space="preserve"> and preached contraception, studied the psychology of sex, and defended homosexuality. Or again, the sons of the rich turned socialist, became labour leaders, and fomented syndicalist (i.e., direct-action) strikes, while the daughters demanded the vote as suffragists, assaulted policemen, and went to jail for chaining themselves to the door handles of government offices. Meanwhile, students rioted about international incidents or university affairs; schools were subjected to the devastation of the softer pedagogies; “rational clothing” exhibited itself </w:t>
      </w:r>
      <w:proofErr w:type="gramStart"/>
      <w:r w:rsidRPr="00664767">
        <w:rPr>
          <w:rFonts w:cstheme="minorHAnsi"/>
          <w:bCs/>
          <w:sz w:val="24"/>
          <w:szCs w:val="24"/>
          <w:lang w:val="en-CA"/>
        </w:rPr>
        <w:t>in spite of</w:t>
      </w:r>
      <w:proofErr w:type="gramEnd"/>
      <w:r w:rsidRPr="00664767">
        <w:rPr>
          <w:rFonts w:cstheme="minorHAnsi"/>
          <w:bCs/>
          <w:sz w:val="24"/>
          <w:szCs w:val="24"/>
          <w:lang w:val="en-CA"/>
        </w:rPr>
        <w:t xml:space="preserve"> derision, like the bicycle and the newfangled automobile; and new cults multiplied like mushrooms—outdoor sports, nudism.  (Britannica)</w:t>
      </w:r>
    </w:p>
    <w:p w14:paraId="3E4D76DB" w14:textId="77777777" w:rsidR="00664767" w:rsidRPr="00664767" w:rsidRDefault="00664767" w:rsidP="00664767">
      <w:pPr>
        <w:rPr>
          <w:rFonts w:cstheme="minorHAnsi"/>
          <w:bCs/>
          <w:sz w:val="24"/>
          <w:szCs w:val="24"/>
          <w:lang w:val="en-CA"/>
        </w:rPr>
      </w:pPr>
    </w:p>
    <w:p w14:paraId="244E5202" w14:textId="77777777" w:rsidR="00664767" w:rsidRPr="00664767" w:rsidRDefault="00664767" w:rsidP="00664767">
      <w:pPr>
        <w:rPr>
          <w:rFonts w:cstheme="minorHAnsi"/>
          <w:b/>
          <w:sz w:val="24"/>
          <w:szCs w:val="24"/>
          <w:lang w:val="en-CA"/>
        </w:rPr>
      </w:pPr>
      <w:r w:rsidRPr="00664767">
        <w:rPr>
          <w:rFonts w:cstheme="minorHAnsi"/>
          <w:b/>
          <w:sz w:val="24"/>
          <w:szCs w:val="24"/>
          <w:lang w:val="en-CA"/>
        </w:rPr>
        <w:t>Effects of Social Movements on Survivor Support Systems</w:t>
      </w:r>
    </w:p>
    <w:p w14:paraId="6BACDF7B" w14:textId="77777777" w:rsidR="00664767" w:rsidRDefault="00664767" w:rsidP="00664767">
      <w:pPr>
        <w:rPr>
          <w:rFonts w:cstheme="minorHAnsi"/>
          <w:bCs/>
          <w:sz w:val="24"/>
          <w:szCs w:val="24"/>
          <w:lang w:val="en-CA"/>
        </w:rPr>
      </w:pPr>
      <w:r w:rsidRPr="00664767">
        <w:rPr>
          <w:rFonts w:cstheme="minorHAnsi"/>
          <w:bCs/>
          <w:sz w:val="24"/>
          <w:szCs w:val="24"/>
          <w:lang w:val="en-CA"/>
        </w:rPr>
        <w:t>Progressive movements in history have often led to progressive changes in clinical techniques, techniques that are more client centered and empathetic to client trauma histories.</w:t>
      </w:r>
    </w:p>
    <w:p w14:paraId="00E84102" w14:textId="77777777" w:rsidR="00664767" w:rsidRPr="00664767" w:rsidRDefault="00664767" w:rsidP="00664767">
      <w:pPr>
        <w:rPr>
          <w:rFonts w:cstheme="minorHAnsi"/>
          <w:bCs/>
          <w:sz w:val="24"/>
          <w:szCs w:val="24"/>
          <w:lang w:val="en-CA"/>
        </w:rPr>
      </w:pPr>
    </w:p>
    <w:p w14:paraId="620659D5" w14:textId="77777777" w:rsidR="00664767" w:rsidRDefault="00664767" w:rsidP="00664767">
      <w:pPr>
        <w:rPr>
          <w:rFonts w:cstheme="minorHAnsi"/>
          <w:bCs/>
          <w:sz w:val="24"/>
          <w:szCs w:val="24"/>
          <w:lang w:val="en-CA"/>
        </w:rPr>
      </w:pPr>
      <w:r w:rsidRPr="00664767">
        <w:rPr>
          <w:rFonts w:cstheme="minorHAnsi"/>
          <w:bCs/>
          <w:sz w:val="24"/>
          <w:szCs w:val="24"/>
          <w:lang w:val="en-CA"/>
        </w:rPr>
        <w:t>The era around the turn of the 19th century saw the development of progressive political movements, which in turn led to the increased freedom of thought in the field of psychology.  This freedom allowed clinicians to look at trauma and its symptoms and ways to treat trauma successfully. (Britannica)</w:t>
      </w:r>
    </w:p>
    <w:p w14:paraId="75DE4998" w14:textId="77777777" w:rsidR="00664767" w:rsidRPr="00664767" w:rsidRDefault="00664767" w:rsidP="00664767">
      <w:pPr>
        <w:rPr>
          <w:rFonts w:cstheme="minorHAnsi"/>
          <w:bCs/>
          <w:sz w:val="24"/>
          <w:szCs w:val="24"/>
          <w:lang w:val="en-CA"/>
        </w:rPr>
      </w:pPr>
    </w:p>
    <w:p w14:paraId="31A5928A" w14:textId="411AC921" w:rsidR="00E13EE8" w:rsidRPr="0025133C" w:rsidRDefault="00664767" w:rsidP="00664767">
      <w:pPr>
        <w:rPr>
          <w:rFonts w:cstheme="minorHAnsi"/>
          <w:bCs/>
          <w:sz w:val="24"/>
          <w:szCs w:val="24"/>
          <w:lang w:val="en-CA"/>
        </w:rPr>
      </w:pPr>
      <w:r w:rsidRPr="00664767">
        <w:rPr>
          <w:rFonts w:cstheme="minorHAnsi"/>
          <w:bCs/>
          <w:sz w:val="24"/>
          <w:szCs w:val="24"/>
          <w:lang w:val="en-CA"/>
        </w:rPr>
        <w:t xml:space="preserve">This era after WWI saw the growth of </w:t>
      </w:r>
      <w:r w:rsidR="008873C9" w:rsidRPr="00664767">
        <w:rPr>
          <w:rFonts w:cstheme="minorHAnsi"/>
          <w:bCs/>
          <w:sz w:val="24"/>
          <w:szCs w:val="24"/>
          <w:lang w:val="en-CA"/>
        </w:rPr>
        <w:t>fascism</w:t>
      </w:r>
      <w:r w:rsidRPr="00664767">
        <w:rPr>
          <w:rFonts w:cstheme="minorHAnsi"/>
          <w:bCs/>
          <w:sz w:val="24"/>
          <w:szCs w:val="24"/>
          <w:lang w:val="en-CA"/>
        </w:rPr>
        <w:t xml:space="preserve">, brainwashing and propaganda techniques. </w:t>
      </w:r>
      <w:r>
        <w:rPr>
          <w:rFonts w:cstheme="minorHAnsi"/>
          <w:bCs/>
          <w:sz w:val="24"/>
          <w:szCs w:val="24"/>
          <w:lang w:val="en-CA"/>
        </w:rPr>
        <w:t>T</w:t>
      </w:r>
      <w:r w:rsidRPr="00664767">
        <w:rPr>
          <w:rFonts w:cstheme="minorHAnsi"/>
          <w:bCs/>
          <w:sz w:val="24"/>
          <w:szCs w:val="24"/>
          <w:lang w:val="en-CA"/>
        </w:rPr>
        <w:t>his led to the development of negative forms of psychotherapeutic treatment which caused poor client treatment.</w:t>
      </w:r>
    </w:p>
    <w:p w14:paraId="093AC8E5" w14:textId="77777777" w:rsidR="003047F4" w:rsidRDefault="003047F4"/>
    <w:sectPr w:rsidR="003047F4" w:rsidSect="005452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EFE4" w14:textId="77777777" w:rsidR="00C842C7" w:rsidRDefault="00C842C7">
      <w:r>
        <w:separator/>
      </w:r>
    </w:p>
  </w:endnote>
  <w:endnote w:type="continuationSeparator" w:id="0">
    <w:p w14:paraId="36C33D13" w14:textId="77777777" w:rsidR="00C842C7" w:rsidRDefault="00C8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F23C" w14:textId="77777777" w:rsidR="00C842C7" w:rsidRDefault="00C842C7">
      <w:r>
        <w:separator/>
      </w:r>
    </w:p>
  </w:footnote>
  <w:footnote w:type="continuationSeparator" w:id="0">
    <w:p w14:paraId="557D0AE7" w14:textId="77777777" w:rsidR="00C842C7" w:rsidRDefault="00C84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846"/>
      <w:docPartObj>
        <w:docPartGallery w:val="Page Numbers (Top of Page)"/>
        <w:docPartUnique/>
      </w:docPartObj>
    </w:sdtPr>
    <w:sdtEndPr>
      <w:rPr>
        <w:noProof/>
      </w:rPr>
    </w:sdtEndPr>
    <w:sdtContent>
      <w:p w14:paraId="3337EBC1" w14:textId="77777777" w:rsidR="009B3697" w:rsidRDefault="000255FB">
        <w:pPr>
          <w:pStyle w:val="Header"/>
          <w:jc w:val="right"/>
        </w:pPr>
        <w:r>
          <w:fldChar w:fldCharType="begin"/>
        </w:r>
        <w:r>
          <w:instrText xml:space="preserve"> PAGE   \* MERGEFORMAT </w:instrText>
        </w:r>
        <w:r>
          <w:fldChar w:fldCharType="separate"/>
        </w:r>
        <w:r>
          <w:rPr>
            <w:noProof/>
          </w:rPr>
          <w:t>2</w:t>
        </w:r>
        <w:r>
          <w:fldChar w:fldCharType="end"/>
        </w:r>
      </w:p>
    </w:sdtContent>
  </w:sdt>
  <w:p w14:paraId="035C2255" w14:textId="77777777" w:rsidR="009B3697" w:rsidRDefault="009B3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E8"/>
    <w:rsid w:val="000255FB"/>
    <w:rsid w:val="001B3931"/>
    <w:rsid w:val="0023258F"/>
    <w:rsid w:val="00237B09"/>
    <w:rsid w:val="003047F4"/>
    <w:rsid w:val="00327B31"/>
    <w:rsid w:val="003B79E3"/>
    <w:rsid w:val="003D5966"/>
    <w:rsid w:val="00470921"/>
    <w:rsid w:val="00516016"/>
    <w:rsid w:val="005D6196"/>
    <w:rsid w:val="005E0CFB"/>
    <w:rsid w:val="00660DE8"/>
    <w:rsid w:val="00664767"/>
    <w:rsid w:val="0080077A"/>
    <w:rsid w:val="008546A6"/>
    <w:rsid w:val="008873C9"/>
    <w:rsid w:val="009B3697"/>
    <w:rsid w:val="00B33C90"/>
    <w:rsid w:val="00B42765"/>
    <w:rsid w:val="00B536D6"/>
    <w:rsid w:val="00BB1233"/>
    <w:rsid w:val="00C36EFF"/>
    <w:rsid w:val="00C5525F"/>
    <w:rsid w:val="00C842C7"/>
    <w:rsid w:val="00CA4FDB"/>
    <w:rsid w:val="00D61E45"/>
    <w:rsid w:val="00DB7ECA"/>
    <w:rsid w:val="00DE1FE8"/>
    <w:rsid w:val="00DE460A"/>
    <w:rsid w:val="00E13EE8"/>
    <w:rsid w:val="00E20326"/>
    <w:rsid w:val="00EC6ED3"/>
    <w:rsid w:val="00ED538B"/>
    <w:rsid w:val="00F36C79"/>
    <w:rsid w:val="00FA7E13"/>
    <w:rsid w:val="00FE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9CFB"/>
  <w15:chartTrackingRefBased/>
  <w15:docId w15:val="{EE0D13AE-5F62-4003-8AC7-096485E9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EE8"/>
    <w:pPr>
      <w:spacing w:after="0" w:line="240" w:lineRule="auto"/>
    </w:pPr>
    <w:rPr>
      <w:kern w:val="0"/>
      <w14:ligatures w14:val="none"/>
    </w:rPr>
  </w:style>
  <w:style w:type="paragraph" w:styleId="Heading1">
    <w:name w:val="heading 1"/>
    <w:basedOn w:val="Normal"/>
    <w:next w:val="Normal"/>
    <w:link w:val="Heading1Char"/>
    <w:uiPriority w:val="9"/>
    <w:qFormat/>
    <w:rsid w:val="00E13EE8"/>
    <w:pPr>
      <w:keepNext/>
      <w:keepLines/>
      <w:spacing w:before="480"/>
      <w:outlineLvl w:val="0"/>
    </w:pPr>
    <w:rPr>
      <w:rFonts w:asciiTheme="majorHAnsi" w:eastAsiaTheme="majorEastAsia" w:hAnsiTheme="majorHAnsi" w:cstheme="majorBidi"/>
      <w:b/>
      <w:bCs/>
      <w:color w:val="2F5496" w:themeColor="accent1" w:themeShade="BF"/>
      <w:sz w:val="28"/>
      <w:szCs w:val="28"/>
      <w:lang w:val="en-CA"/>
    </w:rPr>
  </w:style>
  <w:style w:type="paragraph" w:styleId="Heading3">
    <w:name w:val="heading 3"/>
    <w:basedOn w:val="Normal"/>
    <w:next w:val="Normal"/>
    <w:link w:val="Heading3Char"/>
    <w:uiPriority w:val="9"/>
    <w:semiHidden/>
    <w:unhideWhenUsed/>
    <w:qFormat/>
    <w:rsid w:val="00E13EE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EE8"/>
    <w:rPr>
      <w:rFonts w:asciiTheme="majorHAnsi" w:eastAsiaTheme="majorEastAsia" w:hAnsiTheme="majorHAnsi" w:cstheme="majorBidi"/>
      <w:b/>
      <w:bCs/>
      <w:color w:val="2F5496" w:themeColor="accent1" w:themeShade="BF"/>
      <w:kern w:val="0"/>
      <w:sz w:val="28"/>
      <w:szCs w:val="28"/>
      <w:lang w:val="en-CA"/>
      <w14:ligatures w14:val="none"/>
    </w:rPr>
  </w:style>
  <w:style w:type="character" w:customStyle="1" w:styleId="Heading3Char">
    <w:name w:val="Heading 3 Char"/>
    <w:basedOn w:val="DefaultParagraphFont"/>
    <w:link w:val="Heading3"/>
    <w:uiPriority w:val="9"/>
    <w:semiHidden/>
    <w:rsid w:val="00E13EE8"/>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unhideWhenUsed/>
    <w:rsid w:val="00E13E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13EE8"/>
    <w:rPr>
      <w:b/>
      <w:bCs/>
    </w:rPr>
  </w:style>
  <w:style w:type="character" w:styleId="Hyperlink">
    <w:name w:val="Hyperlink"/>
    <w:basedOn w:val="DefaultParagraphFont"/>
    <w:uiPriority w:val="99"/>
    <w:unhideWhenUsed/>
    <w:rsid w:val="00E13EE8"/>
    <w:rPr>
      <w:color w:val="0000FF"/>
      <w:u w:val="single"/>
    </w:rPr>
  </w:style>
  <w:style w:type="paragraph" w:styleId="Header">
    <w:name w:val="header"/>
    <w:basedOn w:val="Normal"/>
    <w:link w:val="HeaderChar"/>
    <w:uiPriority w:val="99"/>
    <w:unhideWhenUsed/>
    <w:rsid w:val="00E13EE8"/>
    <w:pPr>
      <w:tabs>
        <w:tab w:val="center" w:pos="4680"/>
        <w:tab w:val="right" w:pos="9360"/>
      </w:tabs>
    </w:pPr>
  </w:style>
  <w:style w:type="character" w:customStyle="1" w:styleId="HeaderChar">
    <w:name w:val="Header Char"/>
    <w:basedOn w:val="DefaultParagraphFont"/>
    <w:link w:val="Header"/>
    <w:uiPriority w:val="99"/>
    <w:rsid w:val="00E13EE8"/>
    <w:rPr>
      <w:kern w:val="0"/>
      <w14:ligatures w14:val="none"/>
    </w:rPr>
  </w:style>
  <w:style w:type="paragraph" w:styleId="BalloonText">
    <w:name w:val="Balloon Text"/>
    <w:basedOn w:val="Normal"/>
    <w:link w:val="BalloonTextChar"/>
    <w:uiPriority w:val="99"/>
    <w:semiHidden/>
    <w:unhideWhenUsed/>
    <w:rsid w:val="00E13EE8"/>
    <w:rPr>
      <w:rFonts w:ascii="Tahoma" w:hAnsi="Tahoma" w:cs="Tahoma"/>
      <w:sz w:val="16"/>
      <w:szCs w:val="16"/>
    </w:rPr>
  </w:style>
  <w:style w:type="character" w:customStyle="1" w:styleId="BalloonTextChar">
    <w:name w:val="Balloon Text Char"/>
    <w:basedOn w:val="DefaultParagraphFont"/>
    <w:link w:val="BalloonText"/>
    <w:uiPriority w:val="99"/>
    <w:semiHidden/>
    <w:rsid w:val="00E13EE8"/>
    <w:rPr>
      <w:rFonts w:ascii="Tahoma" w:hAnsi="Tahoma" w:cs="Tahoma"/>
      <w:kern w:val="0"/>
      <w:sz w:val="16"/>
      <w:szCs w:val="16"/>
      <w14:ligatures w14:val="none"/>
    </w:rPr>
  </w:style>
  <w:style w:type="character" w:styleId="UnresolvedMention">
    <w:name w:val="Unresolved Mention"/>
    <w:basedOn w:val="DefaultParagraphFont"/>
    <w:uiPriority w:val="99"/>
    <w:semiHidden/>
    <w:unhideWhenUsed/>
    <w:rsid w:val="00E1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9915">
      <w:bodyDiv w:val="1"/>
      <w:marLeft w:val="0"/>
      <w:marRight w:val="0"/>
      <w:marTop w:val="0"/>
      <w:marBottom w:val="0"/>
      <w:divBdr>
        <w:top w:val="none" w:sz="0" w:space="0" w:color="auto"/>
        <w:left w:val="none" w:sz="0" w:space="0" w:color="auto"/>
        <w:bottom w:val="none" w:sz="0" w:space="0" w:color="auto"/>
        <w:right w:val="none" w:sz="0" w:space="0" w:color="auto"/>
      </w:divBdr>
      <w:divsChild>
        <w:div w:id="768432779">
          <w:marLeft w:val="0"/>
          <w:marRight w:val="0"/>
          <w:marTop w:val="0"/>
          <w:marBottom w:val="0"/>
          <w:divBdr>
            <w:top w:val="none" w:sz="0" w:space="0" w:color="auto"/>
            <w:left w:val="none" w:sz="0" w:space="0" w:color="auto"/>
            <w:bottom w:val="none" w:sz="0" w:space="0" w:color="auto"/>
            <w:right w:val="none" w:sz="0" w:space="0" w:color="auto"/>
          </w:divBdr>
          <w:divsChild>
            <w:div w:id="1951164714">
              <w:marLeft w:val="0"/>
              <w:marRight w:val="0"/>
              <w:marTop w:val="0"/>
              <w:marBottom w:val="0"/>
              <w:divBdr>
                <w:top w:val="none" w:sz="0" w:space="0" w:color="auto"/>
                <w:left w:val="none" w:sz="0" w:space="0" w:color="auto"/>
                <w:bottom w:val="none" w:sz="0" w:space="0" w:color="auto"/>
                <w:right w:val="none" w:sz="0" w:space="0" w:color="auto"/>
              </w:divBdr>
              <w:divsChild>
                <w:div w:id="1104879351">
                  <w:marLeft w:val="0"/>
                  <w:marRight w:val="0"/>
                  <w:marTop w:val="0"/>
                  <w:marBottom w:val="0"/>
                  <w:divBdr>
                    <w:top w:val="single" w:sz="8" w:space="3" w:color="E1E1E1"/>
                    <w:left w:val="none" w:sz="0" w:space="0" w:color="auto"/>
                    <w:bottom w:val="none" w:sz="0" w:space="0" w:color="auto"/>
                    <w:right w:val="none" w:sz="0" w:space="0" w:color="auto"/>
                  </w:divBdr>
                </w:div>
              </w:divsChild>
            </w:div>
            <w:div w:id="850417688">
              <w:marLeft w:val="0"/>
              <w:marRight w:val="0"/>
              <w:marTop w:val="0"/>
              <w:marBottom w:val="0"/>
              <w:divBdr>
                <w:top w:val="none" w:sz="0" w:space="0" w:color="auto"/>
                <w:left w:val="none" w:sz="0" w:space="0" w:color="auto"/>
                <w:bottom w:val="none" w:sz="0" w:space="0" w:color="auto"/>
                <w:right w:val="none" w:sz="0" w:space="0" w:color="auto"/>
              </w:divBdr>
              <w:divsChild>
                <w:div w:id="360906938">
                  <w:marLeft w:val="0"/>
                  <w:marRight w:val="0"/>
                  <w:marTop w:val="0"/>
                  <w:marBottom w:val="0"/>
                  <w:divBdr>
                    <w:top w:val="none" w:sz="0" w:space="0" w:color="auto"/>
                    <w:left w:val="none" w:sz="0" w:space="0" w:color="auto"/>
                    <w:bottom w:val="none" w:sz="0" w:space="0" w:color="auto"/>
                    <w:right w:val="none" w:sz="0" w:space="0" w:color="auto"/>
                  </w:divBdr>
                </w:div>
                <w:div w:id="1725518787">
                  <w:marLeft w:val="0"/>
                  <w:marRight w:val="0"/>
                  <w:marTop w:val="0"/>
                  <w:marBottom w:val="0"/>
                  <w:divBdr>
                    <w:top w:val="none" w:sz="0" w:space="0" w:color="auto"/>
                    <w:left w:val="none" w:sz="0" w:space="0" w:color="auto"/>
                    <w:bottom w:val="none" w:sz="0" w:space="0" w:color="auto"/>
                    <w:right w:val="none" w:sz="0" w:space="0" w:color="auto"/>
                  </w:divBdr>
                </w:div>
                <w:div w:id="169754776">
                  <w:marLeft w:val="0"/>
                  <w:marRight w:val="0"/>
                  <w:marTop w:val="0"/>
                  <w:marBottom w:val="0"/>
                  <w:divBdr>
                    <w:top w:val="none" w:sz="0" w:space="0" w:color="auto"/>
                    <w:left w:val="none" w:sz="0" w:space="0" w:color="auto"/>
                    <w:bottom w:val="none" w:sz="0" w:space="0" w:color="auto"/>
                    <w:right w:val="none" w:sz="0" w:space="0" w:color="auto"/>
                  </w:divBdr>
                </w:div>
                <w:div w:id="316998534">
                  <w:marLeft w:val="0"/>
                  <w:marRight w:val="0"/>
                  <w:marTop w:val="0"/>
                  <w:marBottom w:val="0"/>
                  <w:divBdr>
                    <w:top w:val="none" w:sz="0" w:space="0" w:color="auto"/>
                    <w:left w:val="none" w:sz="0" w:space="0" w:color="auto"/>
                    <w:bottom w:val="none" w:sz="0" w:space="0" w:color="auto"/>
                    <w:right w:val="none" w:sz="0" w:space="0" w:color="auto"/>
                  </w:divBdr>
                </w:div>
                <w:div w:id="2001805649">
                  <w:marLeft w:val="0"/>
                  <w:marRight w:val="0"/>
                  <w:marTop w:val="0"/>
                  <w:marBottom w:val="0"/>
                  <w:divBdr>
                    <w:top w:val="none" w:sz="0" w:space="0" w:color="auto"/>
                    <w:left w:val="none" w:sz="0" w:space="0" w:color="auto"/>
                    <w:bottom w:val="none" w:sz="0" w:space="0" w:color="auto"/>
                    <w:right w:val="none" w:sz="0" w:space="0" w:color="auto"/>
                  </w:divBdr>
                  <w:divsChild>
                    <w:div w:id="1729374464">
                      <w:marLeft w:val="0"/>
                      <w:marRight w:val="0"/>
                      <w:marTop w:val="0"/>
                      <w:marBottom w:val="0"/>
                      <w:divBdr>
                        <w:top w:val="none" w:sz="0" w:space="0" w:color="auto"/>
                        <w:left w:val="none" w:sz="0" w:space="0" w:color="auto"/>
                        <w:bottom w:val="none" w:sz="0" w:space="0" w:color="auto"/>
                        <w:right w:val="none" w:sz="0" w:space="0" w:color="auto"/>
                      </w:divBdr>
                      <w:divsChild>
                        <w:div w:id="805590139">
                          <w:marLeft w:val="0"/>
                          <w:marRight w:val="0"/>
                          <w:marTop w:val="0"/>
                          <w:marBottom w:val="0"/>
                          <w:divBdr>
                            <w:top w:val="none" w:sz="0" w:space="0" w:color="auto"/>
                            <w:left w:val="none" w:sz="0" w:space="0" w:color="auto"/>
                            <w:bottom w:val="none" w:sz="0" w:space="0" w:color="auto"/>
                            <w:right w:val="none" w:sz="0" w:space="0" w:color="auto"/>
                          </w:divBdr>
                        </w:div>
                        <w:div w:id="64492963">
                          <w:marLeft w:val="0"/>
                          <w:marRight w:val="0"/>
                          <w:marTop w:val="0"/>
                          <w:marBottom w:val="0"/>
                          <w:divBdr>
                            <w:top w:val="none" w:sz="0" w:space="0" w:color="auto"/>
                            <w:left w:val="none" w:sz="0" w:space="0" w:color="auto"/>
                            <w:bottom w:val="none" w:sz="0" w:space="0" w:color="auto"/>
                            <w:right w:val="none" w:sz="0" w:space="0" w:color="auto"/>
                          </w:divBdr>
                        </w:div>
                        <w:div w:id="677972299">
                          <w:marLeft w:val="0"/>
                          <w:marRight w:val="0"/>
                          <w:marTop w:val="0"/>
                          <w:marBottom w:val="0"/>
                          <w:divBdr>
                            <w:top w:val="none" w:sz="0" w:space="0" w:color="auto"/>
                            <w:left w:val="none" w:sz="0" w:space="0" w:color="auto"/>
                            <w:bottom w:val="none" w:sz="0" w:space="0" w:color="auto"/>
                            <w:right w:val="none" w:sz="0" w:space="0" w:color="auto"/>
                          </w:divBdr>
                        </w:div>
                        <w:div w:id="386496831">
                          <w:marLeft w:val="0"/>
                          <w:marRight w:val="0"/>
                          <w:marTop w:val="0"/>
                          <w:marBottom w:val="0"/>
                          <w:divBdr>
                            <w:top w:val="none" w:sz="0" w:space="0" w:color="auto"/>
                            <w:left w:val="none" w:sz="0" w:space="0" w:color="auto"/>
                            <w:bottom w:val="none" w:sz="0" w:space="0" w:color="auto"/>
                            <w:right w:val="none" w:sz="0" w:space="0" w:color="auto"/>
                          </w:divBdr>
                        </w:div>
                        <w:div w:id="255139946">
                          <w:marLeft w:val="0"/>
                          <w:marRight w:val="0"/>
                          <w:marTop w:val="0"/>
                          <w:marBottom w:val="0"/>
                          <w:divBdr>
                            <w:top w:val="none" w:sz="0" w:space="0" w:color="auto"/>
                            <w:left w:val="none" w:sz="0" w:space="0" w:color="auto"/>
                            <w:bottom w:val="none" w:sz="0" w:space="0" w:color="auto"/>
                            <w:right w:val="none" w:sz="0" w:space="0" w:color="auto"/>
                          </w:divBdr>
                        </w:div>
                        <w:div w:id="295071058">
                          <w:marLeft w:val="0"/>
                          <w:marRight w:val="0"/>
                          <w:marTop w:val="0"/>
                          <w:marBottom w:val="0"/>
                          <w:divBdr>
                            <w:top w:val="none" w:sz="0" w:space="0" w:color="auto"/>
                            <w:left w:val="none" w:sz="0" w:space="0" w:color="auto"/>
                            <w:bottom w:val="none" w:sz="0" w:space="0" w:color="auto"/>
                            <w:right w:val="none" w:sz="0" w:space="0" w:color="auto"/>
                          </w:divBdr>
                        </w:div>
                        <w:div w:id="2104064516">
                          <w:marLeft w:val="0"/>
                          <w:marRight w:val="0"/>
                          <w:marTop w:val="0"/>
                          <w:marBottom w:val="0"/>
                          <w:divBdr>
                            <w:top w:val="none" w:sz="0" w:space="0" w:color="auto"/>
                            <w:left w:val="none" w:sz="0" w:space="0" w:color="auto"/>
                            <w:bottom w:val="none" w:sz="0" w:space="0" w:color="auto"/>
                            <w:right w:val="none" w:sz="0" w:space="0" w:color="auto"/>
                          </w:divBdr>
                        </w:div>
                        <w:div w:id="589125233">
                          <w:marLeft w:val="0"/>
                          <w:marRight w:val="0"/>
                          <w:marTop w:val="0"/>
                          <w:marBottom w:val="0"/>
                          <w:divBdr>
                            <w:top w:val="none" w:sz="0" w:space="0" w:color="auto"/>
                            <w:left w:val="none" w:sz="0" w:space="0" w:color="auto"/>
                            <w:bottom w:val="none" w:sz="0" w:space="0" w:color="auto"/>
                            <w:right w:val="none" w:sz="0" w:space="0" w:color="auto"/>
                          </w:divBdr>
                        </w:div>
                        <w:div w:id="1177693088">
                          <w:marLeft w:val="0"/>
                          <w:marRight w:val="0"/>
                          <w:marTop w:val="0"/>
                          <w:marBottom w:val="0"/>
                          <w:divBdr>
                            <w:top w:val="none" w:sz="0" w:space="0" w:color="auto"/>
                            <w:left w:val="none" w:sz="0" w:space="0" w:color="auto"/>
                            <w:bottom w:val="none" w:sz="0" w:space="0" w:color="auto"/>
                            <w:right w:val="none" w:sz="0" w:space="0" w:color="auto"/>
                          </w:divBdr>
                        </w:div>
                        <w:div w:id="801651743">
                          <w:marLeft w:val="0"/>
                          <w:marRight w:val="0"/>
                          <w:marTop w:val="0"/>
                          <w:marBottom w:val="0"/>
                          <w:divBdr>
                            <w:top w:val="none" w:sz="0" w:space="0" w:color="auto"/>
                            <w:left w:val="none" w:sz="0" w:space="0" w:color="auto"/>
                            <w:bottom w:val="none" w:sz="0" w:space="0" w:color="auto"/>
                            <w:right w:val="none" w:sz="0" w:space="0" w:color="auto"/>
                          </w:divBdr>
                        </w:div>
                        <w:div w:id="58020290">
                          <w:marLeft w:val="0"/>
                          <w:marRight w:val="0"/>
                          <w:marTop w:val="0"/>
                          <w:marBottom w:val="0"/>
                          <w:divBdr>
                            <w:top w:val="none" w:sz="0" w:space="0" w:color="auto"/>
                            <w:left w:val="none" w:sz="0" w:space="0" w:color="auto"/>
                            <w:bottom w:val="none" w:sz="0" w:space="0" w:color="auto"/>
                            <w:right w:val="none" w:sz="0" w:space="0" w:color="auto"/>
                          </w:divBdr>
                        </w:div>
                        <w:div w:id="783110854">
                          <w:marLeft w:val="0"/>
                          <w:marRight w:val="0"/>
                          <w:marTop w:val="0"/>
                          <w:marBottom w:val="0"/>
                          <w:divBdr>
                            <w:top w:val="none" w:sz="0" w:space="0" w:color="auto"/>
                            <w:left w:val="none" w:sz="0" w:space="0" w:color="auto"/>
                            <w:bottom w:val="none" w:sz="0" w:space="0" w:color="auto"/>
                            <w:right w:val="none" w:sz="0" w:space="0" w:color="auto"/>
                          </w:divBdr>
                        </w:div>
                        <w:div w:id="197931274">
                          <w:marLeft w:val="0"/>
                          <w:marRight w:val="0"/>
                          <w:marTop w:val="0"/>
                          <w:marBottom w:val="0"/>
                          <w:divBdr>
                            <w:top w:val="none" w:sz="0" w:space="0" w:color="auto"/>
                            <w:left w:val="none" w:sz="0" w:space="0" w:color="auto"/>
                            <w:bottom w:val="none" w:sz="0" w:space="0" w:color="auto"/>
                            <w:right w:val="none" w:sz="0" w:space="0" w:color="auto"/>
                          </w:divBdr>
                        </w:div>
                        <w:div w:id="1362441960">
                          <w:marLeft w:val="0"/>
                          <w:marRight w:val="0"/>
                          <w:marTop w:val="0"/>
                          <w:marBottom w:val="0"/>
                          <w:divBdr>
                            <w:top w:val="none" w:sz="0" w:space="0" w:color="auto"/>
                            <w:left w:val="none" w:sz="0" w:space="0" w:color="auto"/>
                            <w:bottom w:val="none" w:sz="0" w:space="0" w:color="auto"/>
                            <w:right w:val="none" w:sz="0" w:space="0" w:color="auto"/>
                          </w:divBdr>
                        </w:div>
                        <w:div w:id="1841037738">
                          <w:marLeft w:val="0"/>
                          <w:marRight w:val="0"/>
                          <w:marTop w:val="0"/>
                          <w:marBottom w:val="0"/>
                          <w:divBdr>
                            <w:top w:val="none" w:sz="0" w:space="0" w:color="auto"/>
                            <w:left w:val="none" w:sz="0" w:space="0" w:color="auto"/>
                            <w:bottom w:val="none" w:sz="0" w:space="0" w:color="auto"/>
                            <w:right w:val="none" w:sz="0" w:space="0" w:color="auto"/>
                          </w:divBdr>
                        </w:div>
                        <w:div w:id="1354769424">
                          <w:marLeft w:val="0"/>
                          <w:marRight w:val="0"/>
                          <w:marTop w:val="0"/>
                          <w:marBottom w:val="0"/>
                          <w:divBdr>
                            <w:top w:val="none" w:sz="0" w:space="0" w:color="auto"/>
                            <w:left w:val="none" w:sz="0" w:space="0" w:color="auto"/>
                            <w:bottom w:val="none" w:sz="0" w:space="0" w:color="auto"/>
                            <w:right w:val="none" w:sz="0" w:space="0" w:color="auto"/>
                          </w:divBdr>
                        </w:div>
                        <w:div w:id="449708076">
                          <w:marLeft w:val="0"/>
                          <w:marRight w:val="0"/>
                          <w:marTop w:val="0"/>
                          <w:marBottom w:val="0"/>
                          <w:divBdr>
                            <w:top w:val="none" w:sz="0" w:space="0" w:color="auto"/>
                            <w:left w:val="none" w:sz="0" w:space="0" w:color="auto"/>
                            <w:bottom w:val="none" w:sz="0" w:space="0" w:color="auto"/>
                            <w:right w:val="none" w:sz="0" w:space="0" w:color="auto"/>
                          </w:divBdr>
                        </w:div>
                        <w:div w:id="750859545">
                          <w:marLeft w:val="0"/>
                          <w:marRight w:val="0"/>
                          <w:marTop w:val="0"/>
                          <w:marBottom w:val="0"/>
                          <w:divBdr>
                            <w:top w:val="none" w:sz="0" w:space="0" w:color="auto"/>
                            <w:left w:val="none" w:sz="0" w:space="0" w:color="auto"/>
                            <w:bottom w:val="none" w:sz="0" w:space="0" w:color="auto"/>
                            <w:right w:val="none" w:sz="0" w:space="0" w:color="auto"/>
                          </w:divBdr>
                        </w:div>
                        <w:div w:id="385569122">
                          <w:marLeft w:val="0"/>
                          <w:marRight w:val="0"/>
                          <w:marTop w:val="0"/>
                          <w:marBottom w:val="0"/>
                          <w:divBdr>
                            <w:top w:val="none" w:sz="0" w:space="0" w:color="auto"/>
                            <w:left w:val="none" w:sz="0" w:space="0" w:color="auto"/>
                            <w:bottom w:val="none" w:sz="0" w:space="0" w:color="auto"/>
                            <w:right w:val="none" w:sz="0" w:space="0" w:color="auto"/>
                          </w:divBdr>
                        </w:div>
                        <w:div w:id="933321432">
                          <w:marLeft w:val="0"/>
                          <w:marRight w:val="0"/>
                          <w:marTop w:val="0"/>
                          <w:marBottom w:val="0"/>
                          <w:divBdr>
                            <w:top w:val="none" w:sz="0" w:space="0" w:color="auto"/>
                            <w:left w:val="none" w:sz="0" w:space="0" w:color="auto"/>
                            <w:bottom w:val="none" w:sz="0" w:space="0" w:color="auto"/>
                            <w:right w:val="none" w:sz="0" w:space="0" w:color="auto"/>
                          </w:divBdr>
                        </w:div>
                        <w:div w:id="704644247">
                          <w:marLeft w:val="0"/>
                          <w:marRight w:val="0"/>
                          <w:marTop w:val="0"/>
                          <w:marBottom w:val="0"/>
                          <w:divBdr>
                            <w:top w:val="none" w:sz="0" w:space="0" w:color="auto"/>
                            <w:left w:val="none" w:sz="0" w:space="0" w:color="auto"/>
                            <w:bottom w:val="none" w:sz="0" w:space="0" w:color="auto"/>
                            <w:right w:val="none" w:sz="0" w:space="0" w:color="auto"/>
                          </w:divBdr>
                        </w:div>
                        <w:div w:id="559875126">
                          <w:marLeft w:val="0"/>
                          <w:marRight w:val="0"/>
                          <w:marTop w:val="0"/>
                          <w:marBottom w:val="0"/>
                          <w:divBdr>
                            <w:top w:val="none" w:sz="0" w:space="0" w:color="auto"/>
                            <w:left w:val="none" w:sz="0" w:space="0" w:color="auto"/>
                            <w:bottom w:val="none" w:sz="0" w:space="0" w:color="auto"/>
                            <w:right w:val="none" w:sz="0" w:space="0" w:color="auto"/>
                          </w:divBdr>
                        </w:div>
                        <w:div w:id="663320903">
                          <w:marLeft w:val="0"/>
                          <w:marRight w:val="0"/>
                          <w:marTop w:val="0"/>
                          <w:marBottom w:val="0"/>
                          <w:divBdr>
                            <w:top w:val="none" w:sz="0" w:space="0" w:color="auto"/>
                            <w:left w:val="none" w:sz="0" w:space="0" w:color="auto"/>
                            <w:bottom w:val="none" w:sz="0" w:space="0" w:color="auto"/>
                            <w:right w:val="none" w:sz="0" w:space="0" w:color="auto"/>
                          </w:divBdr>
                        </w:div>
                        <w:div w:id="1102534156">
                          <w:marLeft w:val="0"/>
                          <w:marRight w:val="0"/>
                          <w:marTop w:val="0"/>
                          <w:marBottom w:val="0"/>
                          <w:divBdr>
                            <w:top w:val="none" w:sz="0" w:space="0" w:color="auto"/>
                            <w:left w:val="none" w:sz="0" w:space="0" w:color="auto"/>
                            <w:bottom w:val="none" w:sz="0" w:space="0" w:color="auto"/>
                            <w:right w:val="none" w:sz="0" w:space="0" w:color="auto"/>
                          </w:divBdr>
                        </w:div>
                        <w:div w:id="628509192">
                          <w:marLeft w:val="0"/>
                          <w:marRight w:val="0"/>
                          <w:marTop w:val="0"/>
                          <w:marBottom w:val="0"/>
                          <w:divBdr>
                            <w:top w:val="none" w:sz="0" w:space="0" w:color="auto"/>
                            <w:left w:val="none" w:sz="0" w:space="0" w:color="auto"/>
                            <w:bottom w:val="none" w:sz="0" w:space="0" w:color="auto"/>
                            <w:right w:val="none" w:sz="0" w:space="0" w:color="auto"/>
                          </w:divBdr>
                        </w:div>
                        <w:div w:id="560019955">
                          <w:marLeft w:val="0"/>
                          <w:marRight w:val="0"/>
                          <w:marTop w:val="0"/>
                          <w:marBottom w:val="0"/>
                          <w:divBdr>
                            <w:top w:val="none" w:sz="0" w:space="0" w:color="auto"/>
                            <w:left w:val="none" w:sz="0" w:space="0" w:color="auto"/>
                            <w:bottom w:val="none" w:sz="0" w:space="0" w:color="auto"/>
                            <w:right w:val="none" w:sz="0" w:space="0" w:color="auto"/>
                          </w:divBdr>
                        </w:div>
                        <w:div w:id="845287905">
                          <w:marLeft w:val="0"/>
                          <w:marRight w:val="0"/>
                          <w:marTop w:val="0"/>
                          <w:marBottom w:val="0"/>
                          <w:divBdr>
                            <w:top w:val="none" w:sz="0" w:space="0" w:color="auto"/>
                            <w:left w:val="none" w:sz="0" w:space="0" w:color="auto"/>
                            <w:bottom w:val="none" w:sz="0" w:space="0" w:color="auto"/>
                            <w:right w:val="none" w:sz="0" w:space="0" w:color="auto"/>
                          </w:divBdr>
                        </w:div>
                        <w:div w:id="1884825484">
                          <w:marLeft w:val="0"/>
                          <w:marRight w:val="0"/>
                          <w:marTop w:val="0"/>
                          <w:marBottom w:val="0"/>
                          <w:divBdr>
                            <w:top w:val="none" w:sz="0" w:space="0" w:color="auto"/>
                            <w:left w:val="none" w:sz="0" w:space="0" w:color="auto"/>
                            <w:bottom w:val="none" w:sz="0" w:space="0" w:color="auto"/>
                            <w:right w:val="none" w:sz="0" w:space="0" w:color="auto"/>
                          </w:divBdr>
                        </w:div>
                        <w:div w:id="812260588">
                          <w:marLeft w:val="0"/>
                          <w:marRight w:val="0"/>
                          <w:marTop w:val="0"/>
                          <w:marBottom w:val="0"/>
                          <w:divBdr>
                            <w:top w:val="none" w:sz="0" w:space="0" w:color="auto"/>
                            <w:left w:val="none" w:sz="0" w:space="0" w:color="auto"/>
                            <w:bottom w:val="none" w:sz="0" w:space="0" w:color="auto"/>
                            <w:right w:val="none" w:sz="0" w:space="0" w:color="auto"/>
                          </w:divBdr>
                        </w:div>
                        <w:div w:id="205412982">
                          <w:marLeft w:val="0"/>
                          <w:marRight w:val="0"/>
                          <w:marTop w:val="0"/>
                          <w:marBottom w:val="0"/>
                          <w:divBdr>
                            <w:top w:val="none" w:sz="0" w:space="0" w:color="auto"/>
                            <w:left w:val="none" w:sz="0" w:space="0" w:color="auto"/>
                            <w:bottom w:val="none" w:sz="0" w:space="0" w:color="auto"/>
                            <w:right w:val="none" w:sz="0" w:space="0" w:color="auto"/>
                          </w:divBdr>
                        </w:div>
                        <w:div w:id="363792713">
                          <w:marLeft w:val="0"/>
                          <w:marRight w:val="0"/>
                          <w:marTop w:val="0"/>
                          <w:marBottom w:val="0"/>
                          <w:divBdr>
                            <w:top w:val="none" w:sz="0" w:space="0" w:color="auto"/>
                            <w:left w:val="none" w:sz="0" w:space="0" w:color="auto"/>
                            <w:bottom w:val="none" w:sz="0" w:space="0" w:color="auto"/>
                            <w:right w:val="none" w:sz="0" w:space="0" w:color="auto"/>
                          </w:divBdr>
                        </w:div>
                        <w:div w:id="1070687577">
                          <w:marLeft w:val="0"/>
                          <w:marRight w:val="0"/>
                          <w:marTop w:val="0"/>
                          <w:marBottom w:val="0"/>
                          <w:divBdr>
                            <w:top w:val="none" w:sz="0" w:space="0" w:color="auto"/>
                            <w:left w:val="none" w:sz="0" w:space="0" w:color="auto"/>
                            <w:bottom w:val="none" w:sz="0" w:space="0" w:color="auto"/>
                            <w:right w:val="none" w:sz="0" w:space="0" w:color="auto"/>
                          </w:divBdr>
                        </w:div>
                        <w:div w:id="1024214241">
                          <w:marLeft w:val="0"/>
                          <w:marRight w:val="0"/>
                          <w:marTop w:val="0"/>
                          <w:marBottom w:val="0"/>
                          <w:divBdr>
                            <w:top w:val="none" w:sz="0" w:space="0" w:color="auto"/>
                            <w:left w:val="none" w:sz="0" w:space="0" w:color="auto"/>
                            <w:bottom w:val="none" w:sz="0" w:space="0" w:color="auto"/>
                            <w:right w:val="none" w:sz="0" w:space="0" w:color="auto"/>
                          </w:divBdr>
                        </w:div>
                        <w:div w:id="2009209887">
                          <w:marLeft w:val="0"/>
                          <w:marRight w:val="0"/>
                          <w:marTop w:val="0"/>
                          <w:marBottom w:val="0"/>
                          <w:divBdr>
                            <w:top w:val="none" w:sz="0" w:space="0" w:color="auto"/>
                            <w:left w:val="none" w:sz="0" w:space="0" w:color="auto"/>
                            <w:bottom w:val="none" w:sz="0" w:space="0" w:color="auto"/>
                            <w:right w:val="none" w:sz="0" w:space="0" w:color="auto"/>
                          </w:divBdr>
                        </w:div>
                        <w:div w:id="1605771744">
                          <w:marLeft w:val="0"/>
                          <w:marRight w:val="0"/>
                          <w:marTop w:val="0"/>
                          <w:marBottom w:val="0"/>
                          <w:divBdr>
                            <w:top w:val="none" w:sz="0" w:space="0" w:color="auto"/>
                            <w:left w:val="none" w:sz="0" w:space="0" w:color="auto"/>
                            <w:bottom w:val="none" w:sz="0" w:space="0" w:color="auto"/>
                            <w:right w:val="none" w:sz="0" w:space="0" w:color="auto"/>
                          </w:divBdr>
                        </w:div>
                        <w:div w:id="307319112">
                          <w:marLeft w:val="0"/>
                          <w:marRight w:val="0"/>
                          <w:marTop w:val="0"/>
                          <w:marBottom w:val="0"/>
                          <w:divBdr>
                            <w:top w:val="none" w:sz="0" w:space="0" w:color="auto"/>
                            <w:left w:val="none" w:sz="0" w:space="0" w:color="auto"/>
                            <w:bottom w:val="none" w:sz="0" w:space="0" w:color="auto"/>
                            <w:right w:val="none" w:sz="0" w:space="0" w:color="auto"/>
                          </w:divBdr>
                        </w:div>
                        <w:div w:id="1671983438">
                          <w:marLeft w:val="0"/>
                          <w:marRight w:val="0"/>
                          <w:marTop w:val="0"/>
                          <w:marBottom w:val="0"/>
                          <w:divBdr>
                            <w:top w:val="none" w:sz="0" w:space="0" w:color="auto"/>
                            <w:left w:val="none" w:sz="0" w:space="0" w:color="auto"/>
                            <w:bottom w:val="none" w:sz="0" w:space="0" w:color="auto"/>
                            <w:right w:val="none" w:sz="0" w:space="0" w:color="auto"/>
                          </w:divBdr>
                        </w:div>
                        <w:div w:id="1696617180">
                          <w:marLeft w:val="0"/>
                          <w:marRight w:val="0"/>
                          <w:marTop w:val="0"/>
                          <w:marBottom w:val="0"/>
                          <w:divBdr>
                            <w:top w:val="none" w:sz="0" w:space="0" w:color="auto"/>
                            <w:left w:val="none" w:sz="0" w:space="0" w:color="auto"/>
                            <w:bottom w:val="none" w:sz="0" w:space="0" w:color="auto"/>
                            <w:right w:val="none" w:sz="0" w:space="0" w:color="auto"/>
                          </w:divBdr>
                        </w:div>
                        <w:div w:id="1707632555">
                          <w:marLeft w:val="0"/>
                          <w:marRight w:val="0"/>
                          <w:marTop w:val="0"/>
                          <w:marBottom w:val="0"/>
                          <w:divBdr>
                            <w:top w:val="none" w:sz="0" w:space="0" w:color="auto"/>
                            <w:left w:val="none" w:sz="0" w:space="0" w:color="auto"/>
                            <w:bottom w:val="none" w:sz="0" w:space="0" w:color="auto"/>
                            <w:right w:val="none" w:sz="0" w:space="0" w:color="auto"/>
                          </w:divBdr>
                        </w:div>
                        <w:div w:id="1152327412">
                          <w:marLeft w:val="0"/>
                          <w:marRight w:val="0"/>
                          <w:marTop w:val="0"/>
                          <w:marBottom w:val="0"/>
                          <w:divBdr>
                            <w:top w:val="none" w:sz="0" w:space="0" w:color="auto"/>
                            <w:left w:val="none" w:sz="0" w:space="0" w:color="auto"/>
                            <w:bottom w:val="none" w:sz="0" w:space="0" w:color="auto"/>
                            <w:right w:val="none" w:sz="0" w:space="0" w:color="auto"/>
                          </w:divBdr>
                        </w:div>
                        <w:div w:id="2112120589">
                          <w:marLeft w:val="0"/>
                          <w:marRight w:val="0"/>
                          <w:marTop w:val="0"/>
                          <w:marBottom w:val="0"/>
                          <w:divBdr>
                            <w:top w:val="none" w:sz="0" w:space="0" w:color="auto"/>
                            <w:left w:val="none" w:sz="0" w:space="0" w:color="auto"/>
                            <w:bottom w:val="none" w:sz="0" w:space="0" w:color="auto"/>
                            <w:right w:val="none" w:sz="0" w:space="0" w:color="auto"/>
                          </w:divBdr>
                        </w:div>
                        <w:div w:id="220406147">
                          <w:marLeft w:val="0"/>
                          <w:marRight w:val="0"/>
                          <w:marTop w:val="0"/>
                          <w:marBottom w:val="0"/>
                          <w:divBdr>
                            <w:top w:val="none" w:sz="0" w:space="0" w:color="auto"/>
                            <w:left w:val="none" w:sz="0" w:space="0" w:color="auto"/>
                            <w:bottom w:val="none" w:sz="0" w:space="0" w:color="auto"/>
                            <w:right w:val="none" w:sz="0" w:space="0" w:color="auto"/>
                          </w:divBdr>
                        </w:div>
                        <w:div w:id="539632421">
                          <w:marLeft w:val="0"/>
                          <w:marRight w:val="0"/>
                          <w:marTop w:val="0"/>
                          <w:marBottom w:val="0"/>
                          <w:divBdr>
                            <w:top w:val="none" w:sz="0" w:space="0" w:color="auto"/>
                            <w:left w:val="none" w:sz="0" w:space="0" w:color="auto"/>
                            <w:bottom w:val="none" w:sz="0" w:space="0" w:color="auto"/>
                            <w:right w:val="none" w:sz="0" w:space="0" w:color="auto"/>
                          </w:divBdr>
                        </w:div>
                        <w:div w:id="1572933774">
                          <w:marLeft w:val="0"/>
                          <w:marRight w:val="0"/>
                          <w:marTop w:val="0"/>
                          <w:marBottom w:val="0"/>
                          <w:divBdr>
                            <w:top w:val="none" w:sz="0" w:space="0" w:color="auto"/>
                            <w:left w:val="none" w:sz="0" w:space="0" w:color="auto"/>
                            <w:bottom w:val="none" w:sz="0" w:space="0" w:color="auto"/>
                            <w:right w:val="none" w:sz="0" w:space="0" w:color="auto"/>
                          </w:divBdr>
                        </w:div>
                        <w:div w:id="575482816">
                          <w:marLeft w:val="0"/>
                          <w:marRight w:val="0"/>
                          <w:marTop w:val="0"/>
                          <w:marBottom w:val="0"/>
                          <w:divBdr>
                            <w:top w:val="none" w:sz="0" w:space="0" w:color="auto"/>
                            <w:left w:val="none" w:sz="0" w:space="0" w:color="auto"/>
                            <w:bottom w:val="none" w:sz="0" w:space="0" w:color="auto"/>
                            <w:right w:val="none" w:sz="0" w:space="0" w:color="auto"/>
                          </w:divBdr>
                        </w:div>
                        <w:div w:id="2120224006">
                          <w:marLeft w:val="0"/>
                          <w:marRight w:val="0"/>
                          <w:marTop w:val="0"/>
                          <w:marBottom w:val="0"/>
                          <w:divBdr>
                            <w:top w:val="none" w:sz="0" w:space="0" w:color="auto"/>
                            <w:left w:val="none" w:sz="0" w:space="0" w:color="auto"/>
                            <w:bottom w:val="none" w:sz="0" w:space="0" w:color="auto"/>
                            <w:right w:val="none" w:sz="0" w:space="0" w:color="auto"/>
                          </w:divBdr>
                        </w:div>
                        <w:div w:id="534466857">
                          <w:marLeft w:val="0"/>
                          <w:marRight w:val="0"/>
                          <w:marTop w:val="0"/>
                          <w:marBottom w:val="0"/>
                          <w:divBdr>
                            <w:top w:val="none" w:sz="0" w:space="0" w:color="auto"/>
                            <w:left w:val="none" w:sz="0" w:space="0" w:color="auto"/>
                            <w:bottom w:val="none" w:sz="0" w:space="0" w:color="auto"/>
                            <w:right w:val="none" w:sz="0" w:space="0" w:color="auto"/>
                          </w:divBdr>
                        </w:div>
                        <w:div w:id="1091050318">
                          <w:marLeft w:val="0"/>
                          <w:marRight w:val="0"/>
                          <w:marTop w:val="0"/>
                          <w:marBottom w:val="0"/>
                          <w:divBdr>
                            <w:top w:val="none" w:sz="0" w:space="0" w:color="auto"/>
                            <w:left w:val="none" w:sz="0" w:space="0" w:color="auto"/>
                            <w:bottom w:val="none" w:sz="0" w:space="0" w:color="auto"/>
                            <w:right w:val="none" w:sz="0" w:space="0" w:color="auto"/>
                          </w:divBdr>
                        </w:div>
                        <w:div w:id="198010292">
                          <w:marLeft w:val="0"/>
                          <w:marRight w:val="0"/>
                          <w:marTop w:val="0"/>
                          <w:marBottom w:val="0"/>
                          <w:divBdr>
                            <w:top w:val="none" w:sz="0" w:space="0" w:color="auto"/>
                            <w:left w:val="none" w:sz="0" w:space="0" w:color="auto"/>
                            <w:bottom w:val="none" w:sz="0" w:space="0" w:color="auto"/>
                            <w:right w:val="none" w:sz="0" w:space="0" w:color="auto"/>
                          </w:divBdr>
                        </w:div>
                        <w:div w:id="1561674917">
                          <w:marLeft w:val="0"/>
                          <w:marRight w:val="0"/>
                          <w:marTop w:val="0"/>
                          <w:marBottom w:val="0"/>
                          <w:divBdr>
                            <w:top w:val="none" w:sz="0" w:space="0" w:color="auto"/>
                            <w:left w:val="none" w:sz="0" w:space="0" w:color="auto"/>
                            <w:bottom w:val="none" w:sz="0" w:space="0" w:color="auto"/>
                            <w:right w:val="none" w:sz="0" w:space="0" w:color="auto"/>
                          </w:divBdr>
                        </w:div>
                        <w:div w:id="142082803">
                          <w:marLeft w:val="0"/>
                          <w:marRight w:val="0"/>
                          <w:marTop w:val="0"/>
                          <w:marBottom w:val="0"/>
                          <w:divBdr>
                            <w:top w:val="none" w:sz="0" w:space="0" w:color="auto"/>
                            <w:left w:val="none" w:sz="0" w:space="0" w:color="auto"/>
                            <w:bottom w:val="none" w:sz="0" w:space="0" w:color="auto"/>
                            <w:right w:val="none" w:sz="0" w:space="0" w:color="auto"/>
                          </w:divBdr>
                        </w:div>
                        <w:div w:id="549271206">
                          <w:marLeft w:val="0"/>
                          <w:marRight w:val="0"/>
                          <w:marTop w:val="0"/>
                          <w:marBottom w:val="0"/>
                          <w:divBdr>
                            <w:top w:val="none" w:sz="0" w:space="0" w:color="auto"/>
                            <w:left w:val="none" w:sz="0" w:space="0" w:color="auto"/>
                            <w:bottom w:val="none" w:sz="0" w:space="0" w:color="auto"/>
                            <w:right w:val="none" w:sz="0" w:space="0" w:color="auto"/>
                          </w:divBdr>
                        </w:div>
                        <w:div w:id="612247960">
                          <w:marLeft w:val="0"/>
                          <w:marRight w:val="0"/>
                          <w:marTop w:val="0"/>
                          <w:marBottom w:val="0"/>
                          <w:divBdr>
                            <w:top w:val="none" w:sz="0" w:space="0" w:color="auto"/>
                            <w:left w:val="none" w:sz="0" w:space="0" w:color="auto"/>
                            <w:bottom w:val="none" w:sz="0" w:space="0" w:color="auto"/>
                            <w:right w:val="none" w:sz="0" w:space="0" w:color="auto"/>
                          </w:divBdr>
                        </w:div>
                        <w:div w:id="1395664124">
                          <w:marLeft w:val="0"/>
                          <w:marRight w:val="0"/>
                          <w:marTop w:val="0"/>
                          <w:marBottom w:val="0"/>
                          <w:divBdr>
                            <w:top w:val="none" w:sz="0" w:space="0" w:color="auto"/>
                            <w:left w:val="none" w:sz="0" w:space="0" w:color="auto"/>
                            <w:bottom w:val="none" w:sz="0" w:space="0" w:color="auto"/>
                            <w:right w:val="none" w:sz="0" w:space="0" w:color="auto"/>
                          </w:divBdr>
                        </w:div>
                        <w:div w:id="17612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the-survivorship-trafficking-and-extreme-abuse-online-conference-2024" TargetMode="External"/><Relationship Id="rId13" Type="http://schemas.openxmlformats.org/officeDocument/2006/relationships/hyperlink" Target="https://psycnet.apa.org/doi/10.1080/10720537.2020.1773362" TargetMode="External"/><Relationship Id="rId18" Type="http://schemas.openxmlformats.org/officeDocument/2006/relationships/hyperlink" Target="https://www.researchgate.net/publication/372763921_Paranoid_Personality_Disorder_or_Organised_Child_Sexual_Abuse_The_Role_of_Psychologists_and_Psychiatrists_in_Family_Courts" TargetMode="External"/><Relationship Id="rId3" Type="http://schemas.openxmlformats.org/officeDocument/2006/relationships/webSettings" Target="webSettings.xml"/><Relationship Id="rId21" Type="http://schemas.openxmlformats.org/officeDocument/2006/relationships/hyperlink" Target="https://ritualabuse" TargetMode="External"/><Relationship Id="rId7" Type="http://schemas.openxmlformats.org/officeDocument/2006/relationships/hyperlink" Target="mailto:info@survivorship.org" TargetMode="External"/><Relationship Id="rId12" Type="http://schemas.openxmlformats.org/officeDocument/2006/relationships/hyperlink" Target="https://doi.org/10.1002/ppi.1578" TargetMode="External"/><Relationship Id="rId17" Type="http://schemas.openxmlformats.org/officeDocument/2006/relationships/hyperlink" Target="https://www.intestcom.org/page/12"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searchgate.net/publication/372763781_Complex_Trauma_Psychometric_Assessment_Problems_Complex_Trauma_Psychometric_Assessment_Problems" TargetMode="External"/><Relationship Id="rId20" Type="http://schemas.openxmlformats.org/officeDocument/2006/relationships/hyperlink" Target="https://survivorship.org/the-survivorship-ritual-abuse-and-mind-control-2023-conference-presentation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sycnet.apa.org/doi/10.1037/pro0000480" TargetMode="External"/><Relationship Id="rId23" Type="http://schemas.openxmlformats.org/officeDocument/2006/relationships/hyperlink" Target="http://ritualabuse.us/ritualabuse/articles/report-of-the-ritual-abuse-task-force-los-angeles-county-commission-for-women" TargetMode="External"/><Relationship Id="rId10" Type="http://schemas.openxmlformats.org/officeDocument/2006/relationships/hyperlink" Target="https://survivorship.org/the-survivorship-ritual-abuse-and-mind-control-2023-conference-presentations/&#160;" TargetMode="External"/><Relationship Id="rId19" Type="http://schemas.openxmlformats.org/officeDocument/2006/relationships/hyperlink" Target="https://ritualabuse.us/ritualabuse/articles/the-effects-of-social-movements-on-survivor-support-systems-and-survivor-recovery-neil-brick/" TargetMode="External"/><Relationship Id="rId4" Type="http://schemas.openxmlformats.org/officeDocument/2006/relationships/footnotes" Target="footnotes.xml"/><Relationship Id="rId9" Type="http://schemas.openxmlformats.org/officeDocument/2006/relationships/hyperlink" Target="https://ritualabuse.us/smart-conference/" TargetMode="External"/><Relationship Id="rId14" Type="http://schemas.openxmlformats.org/officeDocument/2006/relationships/hyperlink" Target="https://powertotheplurals.com/" TargetMode="External"/><Relationship Id="rId22" Type="http://schemas.openxmlformats.org/officeDocument/2006/relationships/hyperlink" Target="http://neilb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Brick</dc:creator>
  <cp:keywords/>
  <dc:description/>
  <cp:lastModifiedBy>Neil Brick</cp:lastModifiedBy>
  <cp:revision>32</cp:revision>
  <dcterms:created xsi:type="dcterms:W3CDTF">2023-08-01T03:12:00Z</dcterms:created>
  <dcterms:modified xsi:type="dcterms:W3CDTF">2023-08-03T00:30:00Z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